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956F5" w14:textId="77777777" w:rsidR="004E40FC" w:rsidRDefault="004E40FC" w:rsidP="004E40FC">
      <w:pPr>
        <w:jc w:val="center"/>
        <w:rPr>
          <w:sz w:val="20"/>
          <w:szCs w:val="20"/>
        </w:rPr>
      </w:pPr>
      <w:r w:rsidRPr="00B21AA7">
        <w:rPr>
          <w:sz w:val="20"/>
          <w:szCs w:val="20"/>
        </w:rPr>
        <w:t xml:space="preserve">UNIVERSITE PANTHEON-ASSAS </w:t>
      </w:r>
      <w:r>
        <w:rPr>
          <w:sz w:val="20"/>
          <w:szCs w:val="20"/>
        </w:rPr>
        <w:t>Paris II</w:t>
      </w:r>
    </w:p>
    <w:p w14:paraId="03E9D8BD" w14:textId="6B0C1434" w:rsidR="004E40FC" w:rsidRPr="00B21AA7" w:rsidRDefault="004E40FC" w:rsidP="004E40FC">
      <w:pPr>
        <w:jc w:val="center"/>
        <w:rPr>
          <w:sz w:val="20"/>
          <w:szCs w:val="20"/>
        </w:rPr>
      </w:pPr>
      <w:r>
        <w:rPr>
          <w:sz w:val="20"/>
          <w:szCs w:val="20"/>
        </w:rPr>
        <w:t xml:space="preserve">3ème année de Licence économie-gestion </w:t>
      </w:r>
    </w:p>
    <w:p w14:paraId="3D2C7512" w14:textId="77777777" w:rsidR="004E40FC" w:rsidRPr="00B21AA7" w:rsidRDefault="004E40FC" w:rsidP="004E40FC">
      <w:pPr>
        <w:rPr>
          <w:sz w:val="20"/>
          <w:szCs w:val="20"/>
        </w:rPr>
      </w:pPr>
    </w:p>
    <w:p w14:paraId="6D940608" w14:textId="77777777" w:rsidR="004E40FC" w:rsidRPr="00B21AA7" w:rsidRDefault="004E40FC" w:rsidP="004E40FC">
      <w:pPr>
        <w:jc w:val="center"/>
        <w:rPr>
          <w:sz w:val="20"/>
          <w:szCs w:val="20"/>
        </w:rPr>
      </w:pPr>
    </w:p>
    <w:p w14:paraId="62B86095" w14:textId="77777777" w:rsidR="004E40FC" w:rsidRPr="00B21AA7" w:rsidRDefault="004E40FC" w:rsidP="004E40FC">
      <w:pPr>
        <w:jc w:val="center"/>
        <w:rPr>
          <w:sz w:val="20"/>
          <w:szCs w:val="20"/>
        </w:rPr>
      </w:pPr>
    </w:p>
    <w:p w14:paraId="565E21BF" w14:textId="77777777" w:rsidR="004E40FC" w:rsidRPr="00B21AA7" w:rsidRDefault="004E40FC" w:rsidP="004E40FC">
      <w:pPr>
        <w:jc w:val="center"/>
        <w:rPr>
          <w:b/>
        </w:rPr>
      </w:pPr>
      <w:r w:rsidRPr="00B21AA7">
        <w:rPr>
          <w:b/>
        </w:rPr>
        <w:t>Contrôle de Gestion et Audit</w:t>
      </w:r>
    </w:p>
    <w:p w14:paraId="7441929F" w14:textId="77777777" w:rsidR="004E40FC" w:rsidRPr="00B21AA7" w:rsidRDefault="004E40FC" w:rsidP="004E40FC">
      <w:pPr>
        <w:jc w:val="center"/>
        <w:rPr>
          <w:sz w:val="20"/>
          <w:szCs w:val="20"/>
        </w:rPr>
      </w:pPr>
    </w:p>
    <w:p w14:paraId="12A2CFBB" w14:textId="2926B477" w:rsidR="004E40FC" w:rsidRDefault="00ED164A" w:rsidP="004E40FC">
      <w:pPr>
        <w:jc w:val="center"/>
        <w:rPr>
          <w:sz w:val="20"/>
          <w:szCs w:val="20"/>
        </w:rPr>
      </w:pPr>
      <w:r w:rsidRPr="00B21AA7">
        <w:rPr>
          <w:sz w:val="20"/>
          <w:szCs w:val="20"/>
        </w:rPr>
        <w:t>Épreuve</w:t>
      </w:r>
      <w:r w:rsidR="004E40FC" w:rsidRPr="00B21AA7">
        <w:rPr>
          <w:sz w:val="20"/>
          <w:szCs w:val="20"/>
        </w:rPr>
        <w:t xml:space="preserve"> d’admission (</w:t>
      </w:r>
      <w:r w:rsidR="00A23678">
        <w:rPr>
          <w:sz w:val="20"/>
          <w:szCs w:val="20"/>
        </w:rPr>
        <w:t>2</w:t>
      </w:r>
      <w:r w:rsidR="004E40FC" w:rsidRPr="00B21AA7">
        <w:rPr>
          <w:sz w:val="20"/>
          <w:szCs w:val="20"/>
        </w:rPr>
        <w:t xml:space="preserve"> heures)</w:t>
      </w:r>
    </w:p>
    <w:p w14:paraId="0B07F70D" w14:textId="58196A73" w:rsidR="004E40FC" w:rsidRPr="00B21AA7" w:rsidRDefault="004E40FC" w:rsidP="004E40FC">
      <w:pPr>
        <w:jc w:val="center"/>
        <w:rPr>
          <w:sz w:val="20"/>
          <w:szCs w:val="20"/>
        </w:rPr>
      </w:pPr>
      <w:r w:rsidRPr="00B21AA7">
        <w:rPr>
          <w:sz w:val="20"/>
          <w:szCs w:val="20"/>
        </w:rPr>
        <w:t xml:space="preserve">Session de </w:t>
      </w:r>
      <w:r w:rsidR="00A23678">
        <w:rPr>
          <w:sz w:val="20"/>
          <w:szCs w:val="20"/>
        </w:rPr>
        <w:t>mai 2021</w:t>
      </w:r>
    </w:p>
    <w:p w14:paraId="4B9D7774" w14:textId="77777777" w:rsidR="004E40FC" w:rsidRPr="00B21AA7" w:rsidRDefault="004E40FC" w:rsidP="004E40FC">
      <w:pPr>
        <w:rPr>
          <w:sz w:val="20"/>
          <w:szCs w:val="20"/>
        </w:rPr>
      </w:pPr>
    </w:p>
    <w:p w14:paraId="72FC6CC9" w14:textId="77777777" w:rsidR="004E40FC" w:rsidRPr="006D7FBC" w:rsidRDefault="004E40FC" w:rsidP="004E40FC">
      <w:pPr>
        <w:jc w:val="right"/>
        <w:rPr>
          <w:i/>
          <w:sz w:val="20"/>
          <w:szCs w:val="20"/>
        </w:rPr>
      </w:pPr>
      <w:r w:rsidRPr="00B21AA7">
        <w:rPr>
          <w:i/>
          <w:sz w:val="20"/>
          <w:szCs w:val="20"/>
        </w:rPr>
        <w:t>Madame de Fabrègues</w:t>
      </w:r>
    </w:p>
    <w:p w14:paraId="58E65E71" w14:textId="00BEC323" w:rsidR="004E40FC" w:rsidRPr="00DF7D01" w:rsidRDefault="004E40FC" w:rsidP="004E40FC">
      <w:r w:rsidRPr="00DF7D01">
        <w:rPr>
          <w:u w:val="single"/>
        </w:rPr>
        <w:t>Matériel autorisé</w:t>
      </w:r>
      <w:r w:rsidRPr="00DF7D01">
        <w:t> : Calculatrice à quatre opérations, non programmable</w:t>
      </w:r>
    </w:p>
    <w:p w14:paraId="18C205F8" w14:textId="77777777" w:rsidR="004E40FC" w:rsidRPr="00B21AA7" w:rsidRDefault="004E40FC" w:rsidP="004E40FC">
      <w:pPr>
        <w:rPr>
          <w:sz w:val="20"/>
          <w:szCs w:val="20"/>
        </w:rPr>
      </w:pPr>
    </w:p>
    <w:p w14:paraId="74B045E9" w14:textId="77777777" w:rsidR="004E40FC" w:rsidRPr="00B21AA7" w:rsidRDefault="004E40FC" w:rsidP="004E40FC">
      <w:pPr>
        <w:rPr>
          <w:sz w:val="20"/>
          <w:szCs w:val="20"/>
        </w:rPr>
      </w:pPr>
    </w:p>
    <w:p w14:paraId="2976F2A2" w14:textId="77777777" w:rsidR="004E40FC" w:rsidRDefault="004E40FC" w:rsidP="004E40FC">
      <w:pPr>
        <w:ind w:left="2124" w:hanging="2124"/>
        <w:jc w:val="both"/>
        <w:rPr>
          <w:b/>
          <w:sz w:val="28"/>
          <w:szCs w:val="28"/>
        </w:rPr>
      </w:pPr>
    </w:p>
    <w:p w14:paraId="5346F569" w14:textId="584101E2" w:rsidR="004E40FC" w:rsidRDefault="004E40FC" w:rsidP="004E40FC">
      <w:pPr>
        <w:ind w:left="2124" w:hanging="2124"/>
        <w:jc w:val="both"/>
        <w:rPr>
          <w:b/>
          <w:sz w:val="28"/>
          <w:szCs w:val="28"/>
        </w:rPr>
      </w:pPr>
    </w:p>
    <w:p w14:paraId="50F23203" w14:textId="7675810B" w:rsidR="00A23678" w:rsidRDefault="00A23678" w:rsidP="004E40FC">
      <w:pPr>
        <w:ind w:left="2124" w:hanging="2124"/>
        <w:jc w:val="both"/>
        <w:rPr>
          <w:b/>
          <w:sz w:val="28"/>
          <w:szCs w:val="28"/>
        </w:rPr>
      </w:pPr>
    </w:p>
    <w:p w14:paraId="14E468AD" w14:textId="19907B0F" w:rsidR="00A23678" w:rsidRDefault="00A23678" w:rsidP="004E40FC">
      <w:pPr>
        <w:ind w:left="2124" w:hanging="2124"/>
        <w:jc w:val="both"/>
        <w:rPr>
          <w:b/>
          <w:sz w:val="28"/>
          <w:szCs w:val="28"/>
        </w:rPr>
      </w:pPr>
    </w:p>
    <w:p w14:paraId="56CDA97E" w14:textId="2AEC25B6" w:rsidR="00A23678" w:rsidRDefault="00A23678" w:rsidP="004E40FC">
      <w:pPr>
        <w:ind w:left="2124" w:hanging="2124"/>
        <w:jc w:val="both"/>
        <w:rPr>
          <w:b/>
          <w:sz w:val="28"/>
          <w:szCs w:val="28"/>
        </w:rPr>
      </w:pPr>
    </w:p>
    <w:p w14:paraId="406F6FEA" w14:textId="0E2531B6" w:rsidR="00A23678" w:rsidRDefault="00A23678" w:rsidP="004E40FC">
      <w:pPr>
        <w:ind w:left="2124" w:hanging="2124"/>
        <w:jc w:val="both"/>
        <w:rPr>
          <w:b/>
          <w:sz w:val="28"/>
          <w:szCs w:val="28"/>
        </w:rPr>
      </w:pPr>
    </w:p>
    <w:p w14:paraId="43F0D474" w14:textId="09134EF8" w:rsidR="00A23678" w:rsidRDefault="00A23678" w:rsidP="004E40FC">
      <w:pPr>
        <w:ind w:left="2124" w:hanging="2124"/>
        <w:jc w:val="both"/>
        <w:rPr>
          <w:b/>
          <w:sz w:val="28"/>
          <w:szCs w:val="28"/>
        </w:rPr>
      </w:pPr>
    </w:p>
    <w:p w14:paraId="44C937FE" w14:textId="7675D214" w:rsidR="00A23678" w:rsidRDefault="00A23678" w:rsidP="004E40FC">
      <w:pPr>
        <w:ind w:left="2124" w:hanging="2124"/>
        <w:jc w:val="both"/>
        <w:rPr>
          <w:b/>
          <w:sz w:val="28"/>
          <w:szCs w:val="28"/>
        </w:rPr>
      </w:pPr>
    </w:p>
    <w:p w14:paraId="21093C0F" w14:textId="7A51C969" w:rsidR="00A23678" w:rsidRDefault="00A23678" w:rsidP="004E40FC">
      <w:pPr>
        <w:ind w:left="2124" w:hanging="2124"/>
        <w:jc w:val="both"/>
        <w:rPr>
          <w:b/>
          <w:sz w:val="28"/>
          <w:szCs w:val="28"/>
        </w:rPr>
      </w:pPr>
    </w:p>
    <w:p w14:paraId="5E07BA5B" w14:textId="77777777" w:rsidR="00A23678" w:rsidRDefault="00A23678" w:rsidP="003365B1">
      <w:pPr>
        <w:jc w:val="both"/>
        <w:rPr>
          <w:b/>
          <w:sz w:val="28"/>
          <w:szCs w:val="28"/>
        </w:rPr>
      </w:pPr>
    </w:p>
    <w:p w14:paraId="447225E6" w14:textId="77777777" w:rsidR="004E40FC" w:rsidRDefault="004E40FC" w:rsidP="004E40FC">
      <w:pPr>
        <w:tabs>
          <w:tab w:val="left" w:pos="2505"/>
        </w:tabs>
        <w:ind w:left="2124" w:hanging="2124"/>
        <w:jc w:val="both"/>
        <w:rPr>
          <w:b/>
          <w:sz w:val="28"/>
          <w:szCs w:val="28"/>
        </w:rPr>
      </w:pPr>
      <w:r>
        <w:rPr>
          <w:b/>
          <w:sz w:val="28"/>
          <w:szCs w:val="28"/>
        </w:rPr>
        <w:tab/>
      </w:r>
    </w:p>
    <w:p w14:paraId="6A24BF78" w14:textId="77777777" w:rsidR="004E40FC" w:rsidRDefault="004E40FC" w:rsidP="004E40FC">
      <w:pPr>
        <w:jc w:val="both"/>
        <w:rPr>
          <w:b/>
          <w:sz w:val="28"/>
          <w:szCs w:val="28"/>
        </w:rPr>
      </w:pPr>
    </w:p>
    <w:p w14:paraId="1ED25369" w14:textId="77777777" w:rsidR="004E40FC" w:rsidRDefault="004E40FC" w:rsidP="004E40FC">
      <w:pPr>
        <w:jc w:val="both"/>
        <w:rPr>
          <w:b/>
          <w:sz w:val="28"/>
          <w:szCs w:val="28"/>
        </w:rPr>
      </w:pPr>
      <w:r>
        <w:rPr>
          <w:b/>
          <w:sz w:val="28"/>
          <w:szCs w:val="28"/>
        </w:rPr>
        <w:t>Cas n°1</w:t>
      </w:r>
      <w:r>
        <w:rPr>
          <w:b/>
          <w:sz w:val="28"/>
          <w:szCs w:val="28"/>
        </w:rPr>
        <w:tab/>
        <w:t>CASCG</w:t>
      </w:r>
    </w:p>
    <w:p w14:paraId="05D69D71" w14:textId="77777777" w:rsidR="004E40FC" w:rsidRDefault="004E40FC" w:rsidP="004E40FC">
      <w:pPr>
        <w:jc w:val="both"/>
        <w:rPr>
          <w:b/>
          <w:sz w:val="28"/>
          <w:szCs w:val="28"/>
        </w:rPr>
      </w:pPr>
    </w:p>
    <w:p w14:paraId="1562B7AB" w14:textId="77777777" w:rsidR="004E40FC" w:rsidRDefault="004E40FC" w:rsidP="004E40FC">
      <w:pPr>
        <w:jc w:val="both"/>
        <w:rPr>
          <w:sz w:val="22"/>
          <w:szCs w:val="22"/>
        </w:rPr>
      </w:pPr>
    </w:p>
    <w:p w14:paraId="072CD6C5" w14:textId="77777777" w:rsidR="004E40FC" w:rsidRDefault="004E40FC" w:rsidP="004E40FC">
      <w:pPr>
        <w:jc w:val="both"/>
        <w:rPr>
          <w:sz w:val="22"/>
          <w:szCs w:val="22"/>
        </w:rPr>
      </w:pPr>
      <w:r>
        <w:rPr>
          <w:sz w:val="22"/>
          <w:szCs w:val="22"/>
        </w:rPr>
        <w:t xml:space="preserve">CASCG </w:t>
      </w:r>
      <w:r w:rsidRPr="00EC310E">
        <w:rPr>
          <w:sz w:val="22"/>
          <w:szCs w:val="22"/>
        </w:rPr>
        <w:t xml:space="preserve">est une société </w:t>
      </w:r>
      <w:r>
        <w:rPr>
          <w:sz w:val="22"/>
          <w:szCs w:val="22"/>
        </w:rPr>
        <w:t xml:space="preserve">industrielle qui fabrique trois produits P1, P2 et P3, à partir d'une matière première disponible sous deux formes : </w:t>
      </w:r>
      <w:proofErr w:type="spellStart"/>
      <w:r>
        <w:rPr>
          <w:sz w:val="22"/>
          <w:szCs w:val="22"/>
        </w:rPr>
        <w:t>MPa</w:t>
      </w:r>
      <w:proofErr w:type="spellEnd"/>
      <w:r>
        <w:rPr>
          <w:sz w:val="22"/>
          <w:szCs w:val="22"/>
        </w:rPr>
        <w:t xml:space="preserve"> et </w:t>
      </w:r>
      <w:proofErr w:type="spellStart"/>
      <w:r>
        <w:rPr>
          <w:sz w:val="22"/>
          <w:szCs w:val="22"/>
        </w:rPr>
        <w:t>MPb</w:t>
      </w:r>
      <w:proofErr w:type="spellEnd"/>
      <w:r>
        <w:rPr>
          <w:sz w:val="22"/>
          <w:szCs w:val="22"/>
        </w:rPr>
        <w:t xml:space="preserve">. </w:t>
      </w:r>
    </w:p>
    <w:p w14:paraId="5E37E728" w14:textId="77777777" w:rsidR="004E40FC" w:rsidRDefault="004E40FC" w:rsidP="004E40FC">
      <w:pPr>
        <w:jc w:val="both"/>
        <w:rPr>
          <w:sz w:val="22"/>
          <w:szCs w:val="22"/>
        </w:rPr>
      </w:pPr>
    </w:p>
    <w:p w14:paraId="21ABCE16" w14:textId="59A3107B" w:rsidR="004E40FC" w:rsidRDefault="004E40FC" w:rsidP="004E40FC">
      <w:pPr>
        <w:jc w:val="both"/>
        <w:rPr>
          <w:sz w:val="22"/>
          <w:szCs w:val="22"/>
        </w:rPr>
      </w:pPr>
      <w:r>
        <w:rPr>
          <w:sz w:val="22"/>
          <w:szCs w:val="22"/>
        </w:rPr>
        <w:t xml:space="preserve">La fabrication de P1 est réalisée au sein de l'atelier A1. Un produit P1 nécessite la consommation en moyenne de 8kg de </w:t>
      </w:r>
      <w:proofErr w:type="spellStart"/>
      <w:r>
        <w:rPr>
          <w:sz w:val="22"/>
          <w:szCs w:val="22"/>
        </w:rPr>
        <w:t>MPb</w:t>
      </w:r>
      <w:proofErr w:type="spellEnd"/>
      <w:r>
        <w:rPr>
          <w:sz w:val="22"/>
          <w:szCs w:val="22"/>
        </w:rPr>
        <w:t>.</w:t>
      </w:r>
    </w:p>
    <w:p w14:paraId="570DF2B0" w14:textId="77777777" w:rsidR="004E40FC" w:rsidRDefault="004E40FC" w:rsidP="004E40FC">
      <w:pPr>
        <w:jc w:val="both"/>
        <w:rPr>
          <w:sz w:val="22"/>
          <w:szCs w:val="22"/>
        </w:rPr>
      </w:pPr>
    </w:p>
    <w:p w14:paraId="4D243BD4" w14:textId="5FC8C42C" w:rsidR="004E40FC" w:rsidRDefault="00A23678" w:rsidP="004E40FC">
      <w:pPr>
        <w:jc w:val="both"/>
        <w:rPr>
          <w:sz w:val="22"/>
          <w:szCs w:val="22"/>
        </w:rPr>
      </w:pPr>
      <w:r>
        <w:rPr>
          <w:sz w:val="22"/>
          <w:szCs w:val="22"/>
        </w:rPr>
        <w:t>La</w:t>
      </w:r>
      <w:r w:rsidR="004E40FC">
        <w:rPr>
          <w:sz w:val="22"/>
          <w:szCs w:val="22"/>
        </w:rPr>
        <w:t xml:space="preserve"> fabrication des deux autres produits P2 et P3, elle se déroule en deux phases successives :</w:t>
      </w:r>
    </w:p>
    <w:p w14:paraId="02181175" w14:textId="77777777" w:rsidR="004E40FC" w:rsidRDefault="004E40FC" w:rsidP="004E40FC">
      <w:pPr>
        <w:jc w:val="both"/>
        <w:rPr>
          <w:sz w:val="22"/>
          <w:szCs w:val="22"/>
        </w:rPr>
      </w:pPr>
    </w:p>
    <w:p w14:paraId="70625605" w14:textId="77777777" w:rsidR="004E40FC" w:rsidRDefault="004E40FC" w:rsidP="004E40FC">
      <w:pPr>
        <w:jc w:val="both"/>
        <w:rPr>
          <w:sz w:val="22"/>
          <w:szCs w:val="22"/>
        </w:rPr>
      </w:pPr>
      <w:r>
        <w:rPr>
          <w:sz w:val="22"/>
          <w:szCs w:val="22"/>
        </w:rPr>
        <w:tab/>
        <w:t xml:space="preserve">- &gt; dans l'atelier A2, tout d'abord, la matière </w:t>
      </w:r>
      <w:proofErr w:type="spellStart"/>
      <w:r>
        <w:rPr>
          <w:sz w:val="22"/>
          <w:szCs w:val="22"/>
        </w:rPr>
        <w:t>MPa</w:t>
      </w:r>
      <w:proofErr w:type="spellEnd"/>
      <w:r>
        <w:rPr>
          <w:sz w:val="22"/>
          <w:szCs w:val="22"/>
        </w:rPr>
        <w:t xml:space="preserve"> est transformée en un produit intermédiaire S. La production d'un kilogramme de S suppose la consommation de 4 kilogrammes de </w:t>
      </w:r>
      <w:proofErr w:type="spellStart"/>
      <w:r>
        <w:rPr>
          <w:sz w:val="22"/>
          <w:szCs w:val="22"/>
        </w:rPr>
        <w:t>MPa</w:t>
      </w:r>
      <w:proofErr w:type="spellEnd"/>
      <w:r>
        <w:rPr>
          <w:sz w:val="22"/>
          <w:szCs w:val="22"/>
        </w:rPr>
        <w:t>.</w:t>
      </w:r>
    </w:p>
    <w:p w14:paraId="078AF795" w14:textId="77777777" w:rsidR="004E40FC" w:rsidRDefault="004E40FC" w:rsidP="004E40FC">
      <w:pPr>
        <w:jc w:val="both"/>
        <w:rPr>
          <w:sz w:val="22"/>
          <w:szCs w:val="22"/>
        </w:rPr>
      </w:pPr>
    </w:p>
    <w:p w14:paraId="7948B99C" w14:textId="77777777" w:rsidR="004E40FC" w:rsidRDefault="004E40FC" w:rsidP="004E40FC">
      <w:pPr>
        <w:jc w:val="both"/>
        <w:rPr>
          <w:sz w:val="22"/>
          <w:szCs w:val="22"/>
        </w:rPr>
      </w:pPr>
      <w:r>
        <w:rPr>
          <w:sz w:val="22"/>
          <w:szCs w:val="22"/>
        </w:rPr>
        <w:tab/>
        <w:t xml:space="preserve">- &gt; ensuite dans l'atelier A3, on ajoute à S quelques matières consommables pour obtenir les </w:t>
      </w:r>
      <w:r>
        <w:rPr>
          <w:sz w:val="22"/>
          <w:szCs w:val="22"/>
        </w:rPr>
        <w:tab/>
        <w:t xml:space="preserve">produits P2 et P3. </w:t>
      </w:r>
    </w:p>
    <w:p w14:paraId="7605957F" w14:textId="341AA646" w:rsidR="004E40FC" w:rsidRDefault="004E40FC" w:rsidP="004E40FC">
      <w:pPr>
        <w:jc w:val="both"/>
        <w:rPr>
          <w:sz w:val="22"/>
          <w:szCs w:val="22"/>
        </w:rPr>
      </w:pPr>
      <w:r>
        <w:rPr>
          <w:sz w:val="22"/>
          <w:szCs w:val="22"/>
        </w:rPr>
        <w:tab/>
        <w:t xml:space="preserve">Le coût des matières consommables s'élève à 24 € pour une unité de P2, et 8 € pour une unité </w:t>
      </w:r>
      <w:r>
        <w:rPr>
          <w:sz w:val="22"/>
          <w:szCs w:val="22"/>
        </w:rPr>
        <w:tab/>
        <w:t xml:space="preserve">de P3. La fabrication de chacun des produits finis P2 et P3 nécessite la consommation de 10kg </w:t>
      </w:r>
      <w:r>
        <w:rPr>
          <w:sz w:val="22"/>
          <w:szCs w:val="22"/>
        </w:rPr>
        <w:tab/>
        <w:t xml:space="preserve">de produit intermédiaire S. </w:t>
      </w:r>
    </w:p>
    <w:p w14:paraId="4F4524D8" w14:textId="77777777" w:rsidR="004E40FC" w:rsidRPr="00EC310E" w:rsidRDefault="004E40FC" w:rsidP="004E40FC">
      <w:pPr>
        <w:jc w:val="both"/>
        <w:rPr>
          <w:sz w:val="22"/>
          <w:szCs w:val="22"/>
        </w:rPr>
      </w:pPr>
      <w:r>
        <w:rPr>
          <w:sz w:val="22"/>
          <w:szCs w:val="22"/>
        </w:rPr>
        <w:tab/>
        <w:t xml:space="preserve">La production de P3 exige trois fois moins de main-d'œuvre que celle du produit P2. </w:t>
      </w:r>
    </w:p>
    <w:p w14:paraId="2AA3481D" w14:textId="77777777" w:rsidR="004E40FC" w:rsidRDefault="004E40FC" w:rsidP="004E40FC">
      <w:pPr>
        <w:jc w:val="both"/>
        <w:rPr>
          <w:b/>
          <w:sz w:val="28"/>
          <w:szCs w:val="28"/>
        </w:rPr>
      </w:pPr>
    </w:p>
    <w:p w14:paraId="55124B9D" w14:textId="7A559499" w:rsidR="004E40FC" w:rsidRPr="005861FC" w:rsidRDefault="004E40FC" w:rsidP="004E40FC">
      <w:pPr>
        <w:jc w:val="center"/>
        <w:rPr>
          <w:b/>
        </w:rPr>
      </w:pPr>
      <w:r>
        <w:rPr>
          <w:sz w:val="22"/>
          <w:szCs w:val="22"/>
        </w:rPr>
        <w:br w:type="page"/>
      </w:r>
      <w:r w:rsidRPr="005861FC">
        <w:rPr>
          <w:b/>
        </w:rPr>
        <w:lastRenderedPageBreak/>
        <w:t xml:space="preserve">Un extrait des charges développées à partir du compte de résultat de l'exercice N de la société </w:t>
      </w:r>
      <w:r>
        <w:rPr>
          <w:b/>
        </w:rPr>
        <w:t>CASCG</w:t>
      </w:r>
      <w:r w:rsidRPr="005861FC">
        <w:rPr>
          <w:b/>
        </w:rPr>
        <w:t xml:space="preserve"> vous est transmis ci-dessous :</w:t>
      </w:r>
    </w:p>
    <w:p w14:paraId="39EBA006" w14:textId="77777777" w:rsidR="004E40FC" w:rsidRDefault="004E40FC" w:rsidP="004E40FC">
      <w:pPr>
        <w:jc w:val="both"/>
        <w:rPr>
          <w:sz w:val="22"/>
          <w:szCs w:val="22"/>
        </w:rPr>
      </w:pPr>
    </w:p>
    <w:p w14:paraId="1F66E5CA" w14:textId="77777777" w:rsidR="004E40FC" w:rsidRDefault="004E40FC" w:rsidP="004E40FC">
      <w:pPr>
        <w:jc w:val="both"/>
        <w:rPr>
          <w:sz w:val="22"/>
          <w:szCs w:val="22"/>
        </w:rPr>
      </w:pPr>
    </w:p>
    <w:tbl>
      <w:tblPr>
        <w:tblStyle w:val="Grilledutableau"/>
        <w:tblW w:w="0" w:type="auto"/>
        <w:jc w:val="center"/>
        <w:tblLook w:val="01E0" w:firstRow="1" w:lastRow="1" w:firstColumn="1" w:lastColumn="1" w:noHBand="0" w:noVBand="0"/>
      </w:tblPr>
      <w:tblGrid>
        <w:gridCol w:w="3266"/>
        <w:gridCol w:w="1096"/>
      </w:tblGrid>
      <w:tr w:rsidR="004E40FC" w:rsidRPr="009D7608" w14:paraId="36B9C4A1" w14:textId="77777777" w:rsidTr="00A43116">
        <w:trPr>
          <w:jc w:val="center"/>
        </w:trPr>
        <w:tc>
          <w:tcPr>
            <w:tcW w:w="0" w:type="auto"/>
          </w:tcPr>
          <w:p w14:paraId="3046A350" w14:textId="77777777" w:rsidR="004E40FC" w:rsidRDefault="004E40FC" w:rsidP="00A43116">
            <w:pPr>
              <w:jc w:val="both"/>
              <w:rPr>
                <w:b/>
                <w:sz w:val="22"/>
                <w:szCs w:val="22"/>
              </w:rPr>
            </w:pPr>
            <w:r w:rsidRPr="009D7608">
              <w:rPr>
                <w:b/>
                <w:sz w:val="22"/>
                <w:szCs w:val="22"/>
              </w:rPr>
              <w:t>Charges exercice N</w:t>
            </w:r>
          </w:p>
          <w:p w14:paraId="20F3FD32" w14:textId="77777777" w:rsidR="004E40FC" w:rsidRPr="009D7608" w:rsidRDefault="004E40FC" w:rsidP="00A43116">
            <w:pPr>
              <w:jc w:val="both"/>
              <w:rPr>
                <w:b/>
                <w:sz w:val="22"/>
                <w:szCs w:val="22"/>
              </w:rPr>
            </w:pPr>
          </w:p>
        </w:tc>
        <w:tc>
          <w:tcPr>
            <w:tcW w:w="0" w:type="auto"/>
          </w:tcPr>
          <w:p w14:paraId="4B45256E" w14:textId="77777777" w:rsidR="004E40FC" w:rsidRPr="009D7608" w:rsidRDefault="004E40FC" w:rsidP="00A43116">
            <w:pPr>
              <w:jc w:val="both"/>
              <w:rPr>
                <w:b/>
                <w:sz w:val="22"/>
                <w:szCs w:val="22"/>
              </w:rPr>
            </w:pPr>
            <w:r w:rsidRPr="009D7608">
              <w:rPr>
                <w:b/>
                <w:sz w:val="22"/>
                <w:szCs w:val="22"/>
              </w:rPr>
              <w:t>Total</w:t>
            </w:r>
          </w:p>
        </w:tc>
      </w:tr>
      <w:tr w:rsidR="004E40FC" w14:paraId="3FC48FB3" w14:textId="77777777" w:rsidTr="00A43116">
        <w:trPr>
          <w:jc w:val="center"/>
        </w:trPr>
        <w:tc>
          <w:tcPr>
            <w:tcW w:w="0" w:type="auto"/>
          </w:tcPr>
          <w:p w14:paraId="0FB91BE6" w14:textId="77777777" w:rsidR="004E40FC" w:rsidRDefault="004E40FC" w:rsidP="00A43116">
            <w:pPr>
              <w:jc w:val="both"/>
              <w:rPr>
                <w:sz w:val="22"/>
                <w:szCs w:val="22"/>
              </w:rPr>
            </w:pPr>
            <w:r>
              <w:rPr>
                <w:sz w:val="22"/>
                <w:szCs w:val="22"/>
              </w:rPr>
              <w:t>Achats de matières premières :</w:t>
            </w:r>
          </w:p>
          <w:p w14:paraId="4B6FFE00" w14:textId="3C3E7CB6" w:rsidR="004E40FC" w:rsidRDefault="004E40FC" w:rsidP="00A43116">
            <w:pPr>
              <w:jc w:val="both"/>
              <w:rPr>
                <w:sz w:val="22"/>
                <w:szCs w:val="22"/>
              </w:rPr>
            </w:pPr>
            <w:r>
              <w:rPr>
                <w:sz w:val="22"/>
                <w:szCs w:val="22"/>
              </w:rPr>
              <w:t xml:space="preserve">   </w:t>
            </w:r>
            <w:proofErr w:type="spellStart"/>
            <w:r>
              <w:rPr>
                <w:sz w:val="22"/>
                <w:szCs w:val="22"/>
              </w:rPr>
              <w:t>MPa</w:t>
            </w:r>
            <w:proofErr w:type="spellEnd"/>
            <w:r>
              <w:rPr>
                <w:sz w:val="22"/>
                <w:szCs w:val="22"/>
              </w:rPr>
              <w:t xml:space="preserve"> 1 800 </w:t>
            </w:r>
            <w:r w:rsidR="0030524F">
              <w:rPr>
                <w:sz w:val="22"/>
                <w:szCs w:val="22"/>
              </w:rPr>
              <w:t>000</w:t>
            </w:r>
            <w:r>
              <w:rPr>
                <w:sz w:val="22"/>
                <w:szCs w:val="22"/>
              </w:rPr>
              <w:t xml:space="preserve"> à 2 € /kg</w:t>
            </w:r>
          </w:p>
          <w:p w14:paraId="22702FBA" w14:textId="320EA56A" w:rsidR="004E40FC" w:rsidRDefault="004E40FC" w:rsidP="00A43116">
            <w:pPr>
              <w:jc w:val="both"/>
              <w:rPr>
                <w:sz w:val="22"/>
                <w:szCs w:val="22"/>
              </w:rPr>
            </w:pPr>
            <w:r>
              <w:rPr>
                <w:sz w:val="22"/>
                <w:szCs w:val="22"/>
              </w:rPr>
              <w:t xml:space="preserve">   </w:t>
            </w:r>
            <w:proofErr w:type="spellStart"/>
            <w:r>
              <w:rPr>
                <w:sz w:val="22"/>
                <w:szCs w:val="22"/>
              </w:rPr>
              <w:t>MPb</w:t>
            </w:r>
            <w:proofErr w:type="spellEnd"/>
            <w:r>
              <w:rPr>
                <w:sz w:val="22"/>
                <w:szCs w:val="22"/>
              </w:rPr>
              <w:t xml:space="preserve"> 200 </w:t>
            </w:r>
            <w:r w:rsidR="0030524F">
              <w:rPr>
                <w:sz w:val="22"/>
                <w:szCs w:val="22"/>
              </w:rPr>
              <w:t>000</w:t>
            </w:r>
            <w:r>
              <w:rPr>
                <w:sz w:val="22"/>
                <w:szCs w:val="22"/>
              </w:rPr>
              <w:t xml:space="preserve"> à 4 € /kg</w:t>
            </w:r>
          </w:p>
          <w:p w14:paraId="44E3B15C" w14:textId="77777777" w:rsidR="004E40FC" w:rsidRDefault="004E40FC" w:rsidP="00A43116">
            <w:pPr>
              <w:jc w:val="both"/>
              <w:rPr>
                <w:sz w:val="22"/>
                <w:szCs w:val="22"/>
              </w:rPr>
            </w:pPr>
          </w:p>
          <w:p w14:paraId="6E17F880" w14:textId="77777777" w:rsidR="004E40FC" w:rsidRDefault="004E40FC" w:rsidP="00A43116">
            <w:pPr>
              <w:jc w:val="both"/>
              <w:rPr>
                <w:sz w:val="22"/>
                <w:szCs w:val="22"/>
              </w:rPr>
            </w:pPr>
            <w:r>
              <w:rPr>
                <w:sz w:val="22"/>
                <w:szCs w:val="22"/>
              </w:rPr>
              <w:t>Achats de matières consommables</w:t>
            </w:r>
          </w:p>
          <w:p w14:paraId="28A53DCA" w14:textId="77777777" w:rsidR="004E40FC" w:rsidRDefault="004E40FC" w:rsidP="00A43116">
            <w:pPr>
              <w:jc w:val="both"/>
              <w:rPr>
                <w:sz w:val="22"/>
                <w:szCs w:val="22"/>
              </w:rPr>
            </w:pPr>
          </w:p>
          <w:p w14:paraId="66402873" w14:textId="4032A113" w:rsidR="004E40FC" w:rsidRDefault="004E40FC" w:rsidP="00A43116">
            <w:pPr>
              <w:jc w:val="both"/>
              <w:rPr>
                <w:sz w:val="22"/>
                <w:szCs w:val="22"/>
              </w:rPr>
            </w:pPr>
            <w:r>
              <w:rPr>
                <w:sz w:val="22"/>
                <w:szCs w:val="22"/>
              </w:rPr>
              <w:t>Salaires et charges sociales</w:t>
            </w:r>
            <w:r w:rsidR="00A23678">
              <w:rPr>
                <w:sz w:val="22"/>
                <w:szCs w:val="22"/>
              </w:rPr>
              <w:t xml:space="preserve"> </w:t>
            </w:r>
            <w:r>
              <w:rPr>
                <w:sz w:val="22"/>
                <w:szCs w:val="22"/>
              </w:rPr>
              <w:t>:</w:t>
            </w:r>
          </w:p>
          <w:p w14:paraId="465CBB37" w14:textId="77777777" w:rsidR="004E40FC" w:rsidRDefault="004E40FC" w:rsidP="00A43116">
            <w:pPr>
              <w:jc w:val="both"/>
              <w:rPr>
                <w:sz w:val="22"/>
                <w:szCs w:val="22"/>
              </w:rPr>
            </w:pPr>
            <w:r>
              <w:rPr>
                <w:sz w:val="22"/>
                <w:szCs w:val="22"/>
              </w:rPr>
              <w:t xml:space="preserve">  Centre de gestion logistique</w:t>
            </w:r>
          </w:p>
          <w:p w14:paraId="6E86F4FC" w14:textId="77777777" w:rsidR="004E40FC" w:rsidRDefault="004E40FC" w:rsidP="00A43116">
            <w:pPr>
              <w:jc w:val="both"/>
              <w:rPr>
                <w:sz w:val="22"/>
                <w:szCs w:val="22"/>
              </w:rPr>
            </w:pPr>
            <w:r>
              <w:rPr>
                <w:sz w:val="22"/>
                <w:szCs w:val="22"/>
              </w:rPr>
              <w:t xml:space="preserve">  Centre de production A1</w:t>
            </w:r>
          </w:p>
          <w:p w14:paraId="4A7156BD" w14:textId="77777777" w:rsidR="004E40FC" w:rsidRDefault="004E40FC" w:rsidP="00A43116">
            <w:pPr>
              <w:jc w:val="both"/>
              <w:rPr>
                <w:sz w:val="22"/>
                <w:szCs w:val="22"/>
              </w:rPr>
            </w:pPr>
            <w:r>
              <w:rPr>
                <w:sz w:val="22"/>
                <w:szCs w:val="22"/>
              </w:rPr>
              <w:t xml:space="preserve">  Centre de production A2</w:t>
            </w:r>
          </w:p>
          <w:p w14:paraId="79197FC7" w14:textId="77777777" w:rsidR="004E40FC" w:rsidRDefault="004E40FC" w:rsidP="00A43116">
            <w:pPr>
              <w:jc w:val="both"/>
              <w:rPr>
                <w:sz w:val="22"/>
                <w:szCs w:val="22"/>
              </w:rPr>
            </w:pPr>
            <w:r>
              <w:rPr>
                <w:sz w:val="22"/>
                <w:szCs w:val="22"/>
              </w:rPr>
              <w:t xml:space="preserve">  Centre de production A3</w:t>
            </w:r>
          </w:p>
          <w:p w14:paraId="6247DD71" w14:textId="77777777" w:rsidR="004E40FC" w:rsidRDefault="004E40FC" w:rsidP="00A43116">
            <w:pPr>
              <w:jc w:val="both"/>
              <w:rPr>
                <w:sz w:val="22"/>
                <w:szCs w:val="22"/>
              </w:rPr>
            </w:pPr>
            <w:r>
              <w:rPr>
                <w:sz w:val="22"/>
                <w:szCs w:val="22"/>
              </w:rPr>
              <w:t xml:space="preserve">  Maîtrise et encadrement</w:t>
            </w:r>
          </w:p>
          <w:p w14:paraId="7A072478" w14:textId="77777777" w:rsidR="004E40FC" w:rsidRDefault="004E40FC" w:rsidP="00A43116">
            <w:pPr>
              <w:jc w:val="both"/>
              <w:rPr>
                <w:sz w:val="22"/>
                <w:szCs w:val="22"/>
              </w:rPr>
            </w:pPr>
          </w:p>
          <w:p w14:paraId="7F0F096C" w14:textId="77777777" w:rsidR="004E40FC" w:rsidRDefault="004E40FC" w:rsidP="00A43116">
            <w:pPr>
              <w:jc w:val="both"/>
              <w:rPr>
                <w:sz w:val="22"/>
                <w:szCs w:val="22"/>
              </w:rPr>
            </w:pPr>
            <w:r>
              <w:rPr>
                <w:sz w:val="22"/>
                <w:szCs w:val="22"/>
              </w:rPr>
              <w:t>Autres charges de fabrication</w:t>
            </w:r>
          </w:p>
          <w:p w14:paraId="7EE981EC" w14:textId="77777777" w:rsidR="004E40FC" w:rsidRDefault="004E40FC" w:rsidP="00A43116">
            <w:pPr>
              <w:jc w:val="both"/>
              <w:rPr>
                <w:sz w:val="22"/>
                <w:szCs w:val="22"/>
              </w:rPr>
            </w:pPr>
          </w:p>
          <w:p w14:paraId="5F2A2727" w14:textId="77777777" w:rsidR="004E40FC" w:rsidRDefault="004E40FC" w:rsidP="00A43116">
            <w:pPr>
              <w:jc w:val="both"/>
              <w:rPr>
                <w:sz w:val="22"/>
                <w:szCs w:val="22"/>
              </w:rPr>
            </w:pPr>
            <w:r>
              <w:rPr>
                <w:sz w:val="22"/>
                <w:szCs w:val="22"/>
              </w:rPr>
              <w:t>Charges financières</w:t>
            </w:r>
          </w:p>
          <w:p w14:paraId="6F2CFD13" w14:textId="77777777" w:rsidR="004E40FC" w:rsidRDefault="004E40FC" w:rsidP="00A43116">
            <w:pPr>
              <w:jc w:val="both"/>
              <w:rPr>
                <w:sz w:val="22"/>
                <w:szCs w:val="22"/>
              </w:rPr>
            </w:pPr>
          </w:p>
          <w:p w14:paraId="2BF5B00C" w14:textId="77777777" w:rsidR="004E40FC" w:rsidRDefault="004E40FC" w:rsidP="00A43116">
            <w:pPr>
              <w:jc w:val="both"/>
              <w:rPr>
                <w:sz w:val="22"/>
                <w:szCs w:val="22"/>
              </w:rPr>
            </w:pPr>
            <w:r>
              <w:rPr>
                <w:sz w:val="22"/>
                <w:szCs w:val="22"/>
              </w:rPr>
              <w:t>Charges de structure</w:t>
            </w:r>
          </w:p>
          <w:p w14:paraId="0B6F96CD" w14:textId="77777777" w:rsidR="004E40FC" w:rsidRDefault="004E40FC" w:rsidP="00A43116">
            <w:pPr>
              <w:jc w:val="both"/>
              <w:rPr>
                <w:sz w:val="22"/>
                <w:szCs w:val="22"/>
              </w:rPr>
            </w:pPr>
          </w:p>
          <w:p w14:paraId="52F8F32A" w14:textId="77777777" w:rsidR="004E40FC" w:rsidRDefault="004E40FC" w:rsidP="00A43116">
            <w:pPr>
              <w:jc w:val="both"/>
              <w:rPr>
                <w:sz w:val="22"/>
                <w:szCs w:val="22"/>
              </w:rPr>
            </w:pPr>
            <w:r>
              <w:rPr>
                <w:sz w:val="22"/>
                <w:szCs w:val="22"/>
              </w:rPr>
              <w:t>Dotations aux amortissements :</w:t>
            </w:r>
          </w:p>
          <w:p w14:paraId="3395710B" w14:textId="77777777" w:rsidR="004E40FC" w:rsidRDefault="004E40FC" w:rsidP="00A43116">
            <w:pPr>
              <w:jc w:val="both"/>
              <w:rPr>
                <w:sz w:val="22"/>
                <w:szCs w:val="22"/>
              </w:rPr>
            </w:pPr>
            <w:r>
              <w:rPr>
                <w:sz w:val="22"/>
                <w:szCs w:val="22"/>
              </w:rPr>
              <w:t xml:space="preserve">  Bâtiments</w:t>
            </w:r>
          </w:p>
          <w:p w14:paraId="071E8439" w14:textId="77777777" w:rsidR="004E40FC" w:rsidRDefault="004E40FC" w:rsidP="00A43116">
            <w:pPr>
              <w:jc w:val="both"/>
              <w:rPr>
                <w:sz w:val="22"/>
                <w:szCs w:val="22"/>
              </w:rPr>
            </w:pPr>
            <w:r>
              <w:rPr>
                <w:sz w:val="22"/>
                <w:szCs w:val="22"/>
              </w:rPr>
              <w:t xml:space="preserve">  Installations techniques outils A1</w:t>
            </w:r>
          </w:p>
          <w:p w14:paraId="38C32E4A" w14:textId="77777777" w:rsidR="004E40FC" w:rsidRDefault="004E40FC" w:rsidP="00A43116">
            <w:pPr>
              <w:jc w:val="both"/>
              <w:rPr>
                <w:sz w:val="22"/>
                <w:szCs w:val="22"/>
              </w:rPr>
            </w:pPr>
            <w:r>
              <w:rPr>
                <w:sz w:val="22"/>
                <w:szCs w:val="22"/>
              </w:rPr>
              <w:t xml:space="preserve">  Installations techniques outils A2</w:t>
            </w:r>
          </w:p>
          <w:p w14:paraId="32D38D79" w14:textId="77777777" w:rsidR="004E40FC" w:rsidRDefault="004E40FC" w:rsidP="00A43116">
            <w:pPr>
              <w:jc w:val="both"/>
              <w:rPr>
                <w:sz w:val="22"/>
                <w:szCs w:val="22"/>
              </w:rPr>
            </w:pPr>
            <w:r>
              <w:rPr>
                <w:sz w:val="22"/>
                <w:szCs w:val="22"/>
              </w:rPr>
              <w:t xml:space="preserve">  Installations techniques outils A3</w:t>
            </w:r>
          </w:p>
          <w:p w14:paraId="78E72475" w14:textId="77777777" w:rsidR="004E40FC" w:rsidRDefault="004E40FC" w:rsidP="00A43116">
            <w:pPr>
              <w:jc w:val="both"/>
              <w:rPr>
                <w:sz w:val="22"/>
                <w:szCs w:val="22"/>
              </w:rPr>
            </w:pPr>
            <w:r>
              <w:rPr>
                <w:sz w:val="22"/>
                <w:szCs w:val="22"/>
              </w:rPr>
              <w:t xml:space="preserve">  </w:t>
            </w:r>
          </w:p>
          <w:p w14:paraId="566EA3F9" w14:textId="77777777" w:rsidR="004E40FC" w:rsidRDefault="004E40FC" w:rsidP="00A43116">
            <w:pPr>
              <w:jc w:val="both"/>
              <w:rPr>
                <w:sz w:val="22"/>
                <w:szCs w:val="22"/>
              </w:rPr>
            </w:pPr>
            <w:r>
              <w:rPr>
                <w:sz w:val="22"/>
                <w:szCs w:val="22"/>
              </w:rPr>
              <w:t>Charges de distribution</w:t>
            </w:r>
          </w:p>
          <w:p w14:paraId="6D9570E1" w14:textId="77777777" w:rsidR="004E40FC" w:rsidRDefault="004E40FC" w:rsidP="00A43116">
            <w:pPr>
              <w:jc w:val="both"/>
              <w:rPr>
                <w:sz w:val="22"/>
                <w:szCs w:val="22"/>
              </w:rPr>
            </w:pPr>
          </w:p>
        </w:tc>
        <w:tc>
          <w:tcPr>
            <w:tcW w:w="0" w:type="auto"/>
          </w:tcPr>
          <w:p w14:paraId="19185762" w14:textId="77777777" w:rsidR="004E40FC" w:rsidRDefault="004E40FC" w:rsidP="00A43116">
            <w:pPr>
              <w:jc w:val="right"/>
              <w:rPr>
                <w:sz w:val="22"/>
                <w:szCs w:val="22"/>
              </w:rPr>
            </w:pPr>
          </w:p>
          <w:p w14:paraId="55DD16F4" w14:textId="77777777" w:rsidR="004E40FC" w:rsidRDefault="004E40FC" w:rsidP="00A43116">
            <w:pPr>
              <w:jc w:val="right"/>
              <w:rPr>
                <w:sz w:val="22"/>
                <w:szCs w:val="22"/>
              </w:rPr>
            </w:pPr>
            <w:r>
              <w:rPr>
                <w:sz w:val="22"/>
                <w:szCs w:val="22"/>
              </w:rPr>
              <w:t>3 600 000</w:t>
            </w:r>
          </w:p>
          <w:p w14:paraId="1DC66C01" w14:textId="77777777" w:rsidR="004E40FC" w:rsidRDefault="004E40FC" w:rsidP="00A43116">
            <w:pPr>
              <w:jc w:val="right"/>
              <w:rPr>
                <w:sz w:val="22"/>
                <w:szCs w:val="22"/>
              </w:rPr>
            </w:pPr>
            <w:r>
              <w:rPr>
                <w:sz w:val="22"/>
                <w:szCs w:val="22"/>
              </w:rPr>
              <w:t>800 000</w:t>
            </w:r>
          </w:p>
          <w:p w14:paraId="602A2247" w14:textId="77777777" w:rsidR="004E40FC" w:rsidRDefault="004E40FC" w:rsidP="00A43116">
            <w:pPr>
              <w:jc w:val="right"/>
              <w:rPr>
                <w:sz w:val="22"/>
                <w:szCs w:val="22"/>
              </w:rPr>
            </w:pPr>
          </w:p>
          <w:p w14:paraId="4B71D54F" w14:textId="77777777" w:rsidR="004E40FC" w:rsidRDefault="004E40FC" w:rsidP="00A43116">
            <w:pPr>
              <w:jc w:val="right"/>
              <w:rPr>
                <w:sz w:val="22"/>
                <w:szCs w:val="22"/>
              </w:rPr>
            </w:pPr>
            <w:r>
              <w:rPr>
                <w:sz w:val="22"/>
                <w:szCs w:val="22"/>
              </w:rPr>
              <w:t>680 000</w:t>
            </w:r>
          </w:p>
          <w:p w14:paraId="69111788" w14:textId="77777777" w:rsidR="004E40FC" w:rsidRDefault="004E40FC" w:rsidP="00A43116">
            <w:pPr>
              <w:jc w:val="right"/>
              <w:rPr>
                <w:sz w:val="22"/>
                <w:szCs w:val="22"/>
              </w:rPr>
            </w:pPr>
          </w:p>
          <w:p w14:paraId="4FC0A275" w14:textId="77777777" w:rsidR="004E40FC" w:rsidRDefault="004E40FC" w:rsidP="00A43116">
            <w:pPr>
              <w:jc w:val="right"/>
              <w:rPr>
                <w:sz w:val="22"/>
                <w:szCs w:val="22"/>
              </w:rPr>
            </w:pPr>
          </w:p>
          <w:p w14:paraId="2C254B7B" w14:textId="77777777" w:rsidR="004E40FC" w:rsidRDefault="004E40FC" w:rsidP="00A43116">
            <w:pPr>
              <w:jc w:val="right"/>
              <w:rPr>
                <w:sz w:val="22"/>
                <w:szCs w:val="22"/>
              </w:rPr>
            </w:pPr>
            <w:r>
              <w:rPr>
                <w:sz w:val="22"/>
                <w:szCs w:val="22"/>
              </w:rPr>
              <w:t>520 000</w:t>
            </w:r>
          </w:p>
          <w:p w14:paraId="2DCD7385" w14:textId="77777777" w:rsidR="004E40FC" w:rsidRDefault="004E40FC" w:rsidP="00A43116">
            <w:pPr>
              <w:jc w:val="right"/>
              <w:rPr>
                <w:sz w:val="22"/>
                <w:szCs w:val="22"/>
              </w:rPr>
            </w:pPr>
            <w:r>
              <w:rPr>
                <w:sz w:val="22"/>
                <w:szCs w:val="22"/>
              </w:rPr>
              <w:t>480 000</w:t>
            </w:r>
          </w:p>
          <w:p w14:paraId="3DD573E2" w14:textId="77777777" w:rsidR="004E40FC" w:rsidRDefault="004E40FC" w:rsidP="00A43116">
            <w:pPr>
              <w:jc w:val="right"/>
              <w:rPr>
                <w:sz w:val="22"/>
                <w:szCs w:val="22"/>
              </w:rPr>
            </w:pPr>
            <w:r>
              <w:rPr>
                <w:sz w:val="22"/>
                <w:szCs w:val="22"/>
              </w:rPr>
              <w:t>720 000</w:t>
            </w:r>
          </w:p>
          <w:p w14:paraId="40CB7247" w14:textId="77777777" w:rsidR="004E40FC" w:rsidRDefault="004E40FC" w:rsidP="00A43116">
            <w:pPr>
              <w:jc w:val="right"/>
              <w:rPr>
                <w:sz w:val="22"/>
                <w:szCs w:val="22"/>
              </w:rPr>
            </w:pPr>
            <w:r>
              <w:rPr>
                <w:sz w:val="22"/>
                <w:szCs w:val="22"/>
              </w:rPr>
              <w:t>680 000</w:t>
            </w:r>
          </w:p>
          <w:p w14:paraId="57EBEB14" w14:textId="77777777" w:rsidR="004E40FC" w:rsidRDefault="004E40FC" w:rsidP="00A43116">
            <w:pPr>
              <w:jc w:val="right"/>
              <w:rPr>
                <w:sz w:val="22"/>
                <w:szCs w:val="22"/>
              </w:rPr>
            </w:pPr>
            <w:r>
              <w:rPr>
                <w:sz w:val="22"/>
                <w:szCs w:val="22"/>
              </w:rPr>
              <w:t>480 000</w:t>
            </w:r>
          </w:p>
          <w:p w14:paraId="10A63D94" w14:textId="77777777" w:rsidR="004E40FC" w:rsidRDefault="004E40FC" w:rsidP="00A43116">
            <w:pPr>
              <w:jc w:val="right"/>
              <w:rPr>
                <w:sz w:val="22"/>
                <w:szCs w:val="22"/>
              </w:rPr>
            </w:pPr>
          </w:p>
          <w:p w14:paraId="54950C0A" w14:textId="77777777" w:rsidR="004E40FC" w:rsidRDefault="004E40FC" w:rsidP="00A43116">
            <w:pPr>
              <w:jc w:val="right"/>
              <w:rPr>
                <w:sz w:val="22"/>
                <w:szCs w:val="22"/>
              </w:rPr>
            </w:pPr>
            <w:r>
              <w:rPr>
                <w:sz w:val="22"/>
                <w:szCs w:val="22"/>
              </w:rPr>
              <w:t>400 000</w:t>
            </w:r>
          </w:p>
          <w:p w14:paraId="74FBBB17" w14:textId="77777777" w:rsidR="004E40FC" w:rsidRDefault="004E40FC" w:rsidP="00A43116">
            <w:pPr>
              <w:jc w:val="right"/>
              <w:rPr>
                <w:sz w:val="22"/>
                <w:szCs w:val="22"/>
              </w:rPr>
            </w:pPr>
          </w:p>
          <w:p w14:paraId="78454AED" w14:textId="77777777" w:rsidR="004E40FC" w:rsidRDefault="004E40FC" w:rsidP="00A43116">
            <w:pPr>
              <w:jc w:val="right"/>
              <w:rPr>
                <w:sz w:val="22"/>
                <w:szCs w:val="22"/>
              </w:rPr>
            </w:pPr>
            <w:r>
              <w:rPr>
                <w:sz w:val="22"/>
                <w:szCs w:val="22"/>
              </w:rPr>
              <w:t>600 000</w:t>
            </w:r>
          </w:p>
          <w:p w14:paraId="155863C1" w14:textId="77777777" w:rsidR="004E40FC" w:rsidRDefault="004E40FC" w:rsidP="00A43116">
            <w:pPr>
              <w:jc w:val="right"/>
              <w:rPr>
                <w:sz w:val="22"/>
                <w:szCs w:val="22"/>
              </w:rPr>
            </w:pPr>
          </w:p>
          <w:p w14:paraId="7AF7AE1D" w14:textId="42E5827D" w:rsidR="004E40FC" w:rsidRDefault="003365B1" w:rsidP="00A43116">
            <w:pPr>
              <w:jc w:val="right"/>
              <w:rPr>
                <w:sz w:val="22"/>
                <w:szCs w:val="22"/>
              </w:rPr>
            </w:pPr>
            <w:r>
              <w:rPr>
                <w:sz w:val="22"/>
                <w:szCs w:val="22"/>
              </w:rPr>
              <w:t>9</w:t>
            </w:r>
            <w:r w:rsidR="004E40FC">
              <w:rPr>
                <w:sz w:val="22"/>
                <w:szCs w:val="22"/>
              </w:rPr>
              <w:t>00 000</w:t>
            </w:r>
          </w:p>
          <w:p w14:paraId="0ADF87EC" w14:textId="77777777" w:rsidR="004E40FC" w:rsidRDefault="004E40FC" w:rsidP="00A43116">
            <w:pPr>
              <w:jc w:val="right"/>
              <w:rPr>
                <w:sz w:val="22"/>
                <w:szCs w:val="22"/>
              </w:rPr>
            </w:pPr>
          </w:p>
          <w:p w14:paraId="3C6E261A" w14:textId="77777777" w:rsidR="004E40FC" w:rsidRDefault="004E40FC" w:rsidP="00A43116">
            <w:pPr>
              <w:jc w:val="right"/>
              <w:rPr>
                <w:sz w:val="22"/>
                <w:szCs w:val="22"/>
              </w:rPr>
            </w:pPr>
          </w:p>
          <w:p w14:paraId="68B88437" w14:textId="77777777" w:rsidR="004E40FC" w:rsidRDefault="004E40FC" w:rsidP="00A43116">
            <w:pPr>
              <w:jc w:val="right"/>
              <w:rPr>
                <w:sz w:val="22"/>
                <w:szCs w:val="22"/>
              </w:rPr>
            </w:pPr>
            <w:r>
              <w:rPr>
                <w:sz w:val="22"/>
                <w:szCs w:val="22"/>
              </w:rPr>
              <w:t>280 000</w:t>
            </w:r>
          </w:p>
          <w:p w14:paraId="09B52AD8" w14:textId="77777777" w:rsidR="004E40FC" w:rsidRDefault="004E40FC" w:rsidP="00A43116">
            <w:pPr>
              <w:jc w:val="right"/>
              <w:rPr>
                <w:sz w:val="22"/>
                <w:szCs w:val="22"/>
              </w:rPr>
            </w:pPr>
            <w:r>
              <w:rPr>
                <w:sz w:val="22"/>
                <w:szCs w:val="22"/>
              </w:rPr>
              <w:t>80 000</w:t>
            </w:r>
          </w:p>
          <w:p w14:paraId="0639536D" w14:textId="77777777" w:rsidR="004E40FC" w:rsidRDefault="004E40FC" w:rsidP="00A43116">
            <w:pPr>
              <w:jc w:val="right"/>
              <w:rPr>
                <w:sz w:val="22"/>
                <w:szCs w:val="22"/>
              </w:rPr>
            </w:pPr>
            <w:r>
              <w:rPr>
                <w:sz w:val="22"/>
                <w:szCs w:val="22"/>
              </w:rPr>
              <w:t>216 000</w:t>
            </w:r>
          </w:p>
          <w:p w14:paraId="60421D7D" w14:textId="77777777" w:rsidR="004E40FC" w:rsidRDefault="004E40FC" w:rsidP="00A43116">
            <w:pPr>
              <w:jc w:val="right"/>
              <w:rPr>
                <w:sz w:val="22"/>
                <w:szCs w:val="22"/>
              </w:rPr>
            </w:pPr>
            <w:r>
              <w:rPr>
                <w:sz w:val="22"/>
                <w:szCs w:val="22"/>
              </w:rPr>
              <w:t>204 000</w:t>
            </w:r>
          </w:p>
          <w:p w14:paraId="63723AA5" w14:textId="77777777" w:rsidR="004E40FC" w:rsidRDefault="004E40FC" w:rsidP="00A43116">
            <w:pPr>
              <w:jc w:val="right"/>
              <w:rPr>
                <w:sz w:val="22"/>
                <w:szCs w:val="22"/>
              </w:rPr>
            </w:pPr>
          </w:p>
          <w:p w14:paraId="3040BDE9" w14:textId="77777777" w:rsidR="004E40FC" w:rsidRDefault="004E40FC" w:rsidP="00A43116">
            <w:pPr>
              <w:jc w:val="right"/>
              <w:rPr>
                <w:sz w:val="22"/>
                <w:szCs w:val="22"/>
              </w:rPr>
            </w:pPr>
            <w:r>
              <w:rPr>
                <w:sz w:val="22"/>
                <w:szCs w:val="22"/>
              </w:rPr>
              <w:t>1 160 000</w:t>
            </w:r>
          </w:p>
          <w:p w14:paraId="3EC251B0" w14:textId="77777777" w:rsidR="004E40FC" w:rsidRDefault="004E40FC" w:rsidP="00A43116">
            <w:pPr>
              <w:jc w:val="right"/>
              <w:rPr>
                <w:sz w:val="22"/>
                <w:szCs w:val="22"/>
              </w:rPr>
            </w:pPr>
          </w:p>
        </w:tc>
      </w:tr>
      <w:tr w:rsidR="004E40FC" w:rsidRPr="009D7608" w14:paraId="0984771D" w14:textId="77777777" w:rsidTr="00A43116">
        <w:trPr>
          <w:jc w:val="center"/>
        </w:trPr>
        <w:tc>
          <w:tcPr>
            <w:tcW w:w="0" w:type="auto"/>
          </w:tcPr>
          <w:p w14:paraId="72C999CB" w14:textId="77777777" w:rsidR="004E40FC" w:rsidRPr="009D7608" w:rsidRDefault="004E40FC" w:rsidP="00A43116">
            <w:pPr>
              <w:jc w:val="both"/>
              <w:rPr>
                <w:b/>
                <w:sz w:val="22"/>
                <w:szCs w:val="22"/>
              </w:rPr>
            </w:pPr>
            <w:r w:rsidRPr="009D7608">
              <w:rPr>
                <w:b/>
                <w:sz w:val="22"/>
                <w:szCs w:val="22"/>
              </w:rPr>
              <w:t>Résultat *</w:t>
            </w:r>
          </w:p>
        </w:tc>
        <w:tc>
          <w:tcPr>
            <w:tcW w:w="0" w:type="auto"/>
          </w:tcPr>
          <w:p w14:paraId="3B1E03CC" w14:textId="1DC524CB" w:rsidR="004E40FC" w:rsidRPr="009D7608" w:rsidRDefault="003365B1" w:rsidP="00A43116">
            <w:pPr>
              <w:jc w:val="right"/>
              <w:rPr>
                <w:b/>
                <w:sz w:val="22"/>
                <w:szCs w:val="22"/>
              </w:rPr>
            </w:pPr>
            <w:r>
              <w:rPr>
                <w:b/>
                <w:sz w:val="22"/>
                <w:szCs w:val="22"/>
              </w:rPr>
              <w:t>500</w:t>
            </w:r>
            <w:r w:rsidR="004E40FC">
              <w:rPr>
                <w:b/>
                <w:sz w:val="22"/>
                <w:szCs w:val="22"/>
              </w:rPr>
              <w:t xml:space="preserve"> 000</w:t>
            </w:r>
          </w:p>
        </w:tc>
      </w:tr>
    </w:tbl>
    <w:p w14:paraId="5541224F" w14:textId="72AB01C0" w:rsidR="004E40FC" w:rsidRDefault="004E40FC" w:rsidP="004E40FC">
      <w:pPr>
        <w:jc w:val="both"/>
        <w:rPr>
          <w:sz w:val="22"/>
          <w:szCs w:val="22"/>
        </w:rPr>
      </w:pPr>
    </w:p>
    <w:p w14:paraId="256F10E6" w14:textId="30E7FBA2" w:rsidR="00A23678" w:rsidRDefault="00A23678" w:rsidP="004E40FC">
      <w:pPr>
        <w:jc w:val="both"/>
        <w:rPr>
          <w:sz w:val="22"/>
          <w:szCs w:val="22"/>
        </w:rPr>
      </w:pPr>
    </w:p>
    <w:p w14:paraId="4EAD328B" w14:textId="77777777" w:rsidR="00A23678" w:rsidRDefault="00A23678" w:rsidP="004E40FC">
      <w:pPr>
        <w:jc w:val="both"/>
        <w:rPr>
          <w:sz w:val="22"/>
          <w:szCs w:val="22"/>
        </w:rPr>
      </w:pPr>
    </w:p>
    <w:p w14:paraId="3ECE0FC9" w14:textId="77777777" w:rsidR="004E40FC" w:rsidRDefault="004E40FC" w:rsidP="004E40FC">
      <w:pPr>
        <w:jc w:val="both"/>
        <w:rPr>
          <w:sz w:val="22"/>
          <w:szCs w:val="22"/>
        </w:rPr>
      </w:pPr>
    </w:p>
    <w:p w14:paraId="024058C2" w14:textId="2A5F9D16" w:rsidR="004E40FC" w:rsidRDefault="004E40FC" w:rsidP="004E40FC">
      <w:pPr>
        <w:jc w:val="both"/>
        <w:rPr>
          <w:sz w:val="22"/>
          <w:szCs w:val="22"/>
        </w:rPr>
      </w:pPr>
      <w:r>
        <w:rPr>
          <w:sz w:val="22"/>
          <w:szCs w:val="22"/>
        </w:rPr>
        <w:t>* le chiffre d'affaires comptabilisé pour l'exercice N</w:t>
      </w:r>
      <w:r w:rsidR="0030524F">
        <w:rPr>
          <w:sz w:val="22"/>
          <w:szCs w:val="22"/>
        </w:rPr>
        <w:t xml:space="preserve">, </w:t>
      </w:r>
      <w:r>
        <w:rPr>
          <w:sz w:val="22"/>
          <w:szCs w:val="22"/>
        </w:rPr>
        <w:t xml:space="preserve">a été reconstitué à partir des prix de vente (HT) et des quantités vendues communiquées comme suit : </w:t>
      </w:r>
    </w:p>
    <w:p w14:paraId="7999A992" w14:textId="77777777" w:rsidR="004E40FC" w:rsidRDefault="004E40FC" w:rsidP="004E40FC">
      <w:pPr>
        <w:jc w:val="both"/>
        <w:rPr>
          <w:sz w:val="22"/>
          <w:szCs w:val="22"/>
        </w:rPr>
      </w:pPr>
    </w:p>
    <w:tbl>
      <w:tblPr>
        <w:tblStyle w:val="Grilledutableau"/>
        <w:tblW w:w="0" w:type="auto"/>
        <w:jc w:val="center"/>
        <w:tblLook w:val="01E0" w:firstRow="1" w:lastRow="1" w:firstColumn="1" w:lastColumn="1" w:noHBand="0" w:noVBand="0"/>
      </w:tblPr>
      <w:tblGrid>
        <w:gridCol w:w="449"/>
        <w:gridCol w:w="1531"/>
        <w:gridCol w:w="1559"/>
      </w:tblGrid>
      <w:tr w:rsidR="004E40FC" w14:paraId="44A7D518" w14:textId="77777777" w:rsidTr="00792855">
        <w:trPr>
          <w:jc w:val="center"/>
        </w:trPr>
        <w:tc>
          <w:tcPr>
            <w:tcW w:w="0" w:type="auto"/>
          </w:tcPr>
          <w:p w14:paraId="170B2E7F" w14:textId="77777777" w:rsidR="004E40FC" w:rsidRDefault="004E40FC" w:rsidP="00A43116">
            <w:pPr>
              <w:jc w:val="both"/>
              <w:rPr>
                <w:sz w:val="22"/>
                <w:szCs w:val="22"/>
              </w:rPr>
            </w:pPr>
          </w:p>
        </w:tc>
        <w:tc>
          <w:tcPr>
            <w:tcW w:w="1531" w:type="dxa"/>
          </w:tcPr>
          <w:p w14:paraId="23036A46" w14:textId="77777777" w:rsidR="004E40FC" w:rsidRDefault="004E40FC" w:rsidP="00A43116">
            <w:pPr>
              <w:jc w:val="both"/>
              <w:rPr>
                <w:sz w:val="22"/>
                <w:szCs w:val="22"/>
              </w:rPr>
            </w:pPr>
            <w:r>
              <w:rPr>
                <w:sz w:val="22"/>
                <w:szCs w:val="22"/>
              </w:rPr>
              <w:t>Quantité</w:t>
            </w:r>
          </w:p>
          <w:p w14:paraId="5510B261" w14:textId="70840EE2" w:rsidR="004E40FC" w:rsidRDefault="00792855" w:rsidP="00A43116">
            <w:pPr>
              <w:jc w:val="both"/>
              <w:rPr>
                <w:sz w:val="22"/>
                <w:szCs w:val="22"/>
              </w:rPr>
            </w:pPr>
            <w:r>
              <w:rPr>
                <w:sz w:val="22"/>
                <w:szCs w:val="22"/>
              </w:rPr>
              <w:t>V</w:t>
            </w:r>
            <w:r w:rsidR="004E40FC">
              <w:rPr>
                <w:sz w:val="22"/>
                <w:szCs w:val="22"/>
              </w:rPr>
              <w:t>endue</w:t>
            </w:r>
          </w:p>
          <w:p w14:paraId="7C9820DB" w14:textId="77777777" w:rsidR="004E40FC" w:rsidRDefault="004E40FC" w:rsidP="00A43116">
            <w:pPr>
              <w:jc w:val="both"/>
              <w:rPr>
                <w:sz w:val="22"/>
                <w:szCs w:val="22"/>
              </w:rPr>
            </w:pPr>
            <w:r>
              <w:rPr>
                <w:sz w:val="22"/>
                <w:szCs w:val="22"/>
              </w:rPr>
              <w:t>en N</w:t>
            </w:r>
          </w:p>
        </w:tc>
        <w:tc>
          <w:tcPr>
            <w:tcW w:w="1559" w:type="dxa"/>
          </w:tcPr>
          <w:p w14:paraId="733167CB" w14:textId="77777777" w:rsidR="004E40FC" w:rsidRDefault="004E40FC" w:rsidP="00A43116">
            <w:pPr>
              <w:jc w:val="both"/>
              <w:rPr>
                <w:sz w:val="22"/>
                <w:szCs w:val="22"/>
              </w:rPr>
            </w:pPr>
            <w:r>
              <w:rPr>
                <w:sz w:val="22"/>
                <w:szCs w:val="22"/>
              </w:rPr>
              <w:t xml:space="preserve">Prix de vente </w:t>
            </w:r>
          </w:p>
          <w:p w14:paraId="4967C8DD" w14:textId="483EFDD0" w:rsidR="004E40FC" w:rsidRDefault="00792855" w:rsidP="00A43116">
            <w:pPr>
              <w:jc w:val="both"/>
              <w:rPr>
                <w:sz w:val="22"/>
                <w:szCs w:val="22"/>
              </w:rPr>
            </w:pPr>
            <w:r>
              <w:rPr>
                <w:sz w:val="22"/>
                <w:szCs w:val="22"/>
              </w:rPr>
              <w:t>Unitaire</w:t>
            </w:r>
            <w:r w:rsidR="004E40FC">
              <w:rPr>
                <w:sz w:val="22"/>
                <w:szCs w:val="22"/>
              </w:rPr>
              <w:t xml:space="preserve"> HT </w:t>
            </w:r>
          </w:p>
          <w:p w14:paraId="2D919257" w14:textId="2E6C50AD" w:rsidR="004E40FC" w:rsidRDefault="00792855" w:rsidP="00A43116">
            <w:pPr>
              <w:jc w:val="both"/>
              <w:rPr>
                <w:sz w:val="22"/>
                <w:szCs w:val="22"/>
              </w:rPr>
            </w:pPr>
            <w:r>
              <w:rPr>
                <w:sz w:val="22"/>
                <w:szCs w:val="22"/>
              </w:rPr>
              <w:t>E</w:t>
            </w:r>
            <w:r w:rsidR="004E40FC">
              <w:rPr>
                <w:sz w:val="22"/>
                <w:szCs w:val="22"/>
              </w:rPr>
              <w:t xml:space="preserve">uros </w:t>
            </w:r>
          </w:p>
        </w:tc>
      </w:tr>
      <w:tr w:rsidR="004E40FC" w14:paraId="6B049BD8" w14:textId="77777777" w:rsidTr="00792855">
        <w:trPr>
          <w:jc w:val="center"/>
        </w:trPr>
        <w:tc>
          <w:tcPr>
            <w:tcW w:w="0" w:type="auto"/>
          </w:tcPr>
          <w:p w14:paraId="75A6CA1D" w14:textId="77777777" w:rsidR="004E40FC" w:rsidRDefault="004E40FC" w:rsidP="00A43116">
            <w:pPr>
              <w:jc w:val="both"/>
              <w:rPr>
                <w:sz w:val="22"/>
                <w:szCs w:val="22"/>
              </w:rPr>
            </w:pPr>
            <w:r>
              <w:rPr>
                <w:sz w:val="22"/>
                <w:szCs w:val="22"/>
              </w:rPr>
              <w:t>P1</w:t>
            </w:r>
          </w:p>
        </w:tc>
        <w:tc>
          <w:tcPr>
            <w:tcW w:w="1531" w:type="dxa"/>
          </w:tcPr>
          <w:p w14:paraId="1AA4B6EB" w14:textId="77777777" w:rsidR="004E40FC" w:rsidRDefault="004E40FC" w:rsidP="00A43116">
            <w:pPr>
              <w:jc w:val="both"/>
              <w:rPr>
                <w:sz w:val="22"/>
                <w:szCs w:val="22"/>
              </w:rPr>
            </w:pPr>
            <w:r>
              <w:rPr>
                <w:sz w:val="22"/>
                <w:szCs w:val="22"/>
              </w:rPr>
              <w:t>25 000</w:t>
            </w:r>
          </w:p>
        </w:tc>
        <w:tc>
          <w:tcPr>
            <w:tcW w:w="1559" w:type="dxa"/>
          </w:tcPr>
          <w:p w14:paraId="3C0A1CEE" w14:textId="77777777" w:rsidR="004E40FC" w:rsidRDefault="004E40FC" w:rsidP="00A43116">
            <w:pPr>
              <w:jc w:val="both"/>
              <w:rPr>
                <w:sz w:val="22"/>
                <w:szCs w:val="22"/>
              </w:rPr>
            </w:pPr>
            <w:r>
              <w:rPr>
                <w:sz w:val="22"/>
                <w:szCs w:val="22"/>
              </w:rPr>
              <w:t>80</w:t>
            </w:r>
          </w:p>
        </w:tc>
      </w:tr>
      <w:tr w:rsidR="004E40FC" w14:paraId="26F7F6B8" w14:textId="77777777" w:rsidTr="00792855">
        <w:trPr>
          <w:jc w:val="center"/>
        </w:trPr>
        <w:tc>
          <w:tcPr>
            <w:tcW w:w="0" w:type="auto"/>
          </w:tcPr>
          <w:p w14:paraId="2ADB8EF4" w14:textId="77777777" w:rsidR="004E40FC" w:rsidRDefault="004E40FC" w:rsidP="00A43116">
            <w:pPr>
              <w:jc w:val="both"/>
              <w:rPr>
                <w:sz w:val="22"/>
                <w:szCs w:val="22"/>
              </w:rPr>
            </w:pPr>
            <w:r>
              <w:rPr>
                <w:sz w:val="22"/>
                <w:szCs w:val="22"/>
              </w:rPr>
              <w:t>P2</w:t>
            </w:r>
          </w:p>
        </w:tc>
        <w:tc>
          <w:tcPr>
            <w:tcW w:w="1531" w:type="dxa"/>
          </w:tcPr>
          <w:p w14:paraId="4407E641" w14:textId="77777777" w:rsidR="004E40FC" w:rsidRDefault="004E40FC" w:rsidP="00A43116">
            <w:pPr>
              <w:jc w:val="both"/>
              <w:rPr>
                <w:sz w:val="22"/>
                <w:szCs w:val="22"/>
              </w:rPr>
            </w:pPr>
            <w:r>
              <w:rPr>
                <w:sz w:val="22"/>
                <w:szCs w:val="22"/>
              </w:rPr>
              <w:t>20 000</w:t>
            </w:r>
          </w:p>
        </w:tc>
        <w:tc>
          <w:tcPr>
            <w:tcW w:w="1559" w:type="dxa"/>
          </w:tcPr>
          <w:p w14:paraId="7E192D9E" w14:textId="77777777" w:rsidR="004E40FC" w:rsidRDefault="004E40FC" w:rsidP="00A43116">
            <w:pPr>
              <w:jc w:val="both"/>
              <w:rPr>
                <w:sz w:val="22"/>
                <w:szCs w:val="22"/>
              </w:rPr>
            </w:pPr>
            <w:r>
              <w:rPr>
                <w:sz w:val="22"/>
                <w:szCs w:val="22"/>
              </w:rPr>
              <w:t>256</w:t>
            </w:r>
          </w:p>
        </w:tc>
      </w:tr>
      <w:tr w:rsidR="004E40FC" w14:paraId="51D39E66" w14:textId="77777777" w:rsidTr="00792855">
        <w:trPr>
          <w:jc w:val="center"/>
        </w:trPr>
        <w:tc>
          <w:tcPr>
            <w:tcW w:w="0" w:type="auto"/>
          </w:tcPr>
          <w:p w14:paraId="11C0AF1D" w14:textId="77777777" w:rsidR="004E40FC" w:rsidRDefault="004E40FC" w:rsidP="00A43116">
            <w:pPr>
              <w:jc w:val="both"/>
              <w:rPr>
                <w:sz w:val="22"/>
                <w:szCs w:val="22"/>
              </w:rPr>
            </w:pPr>
            <w:r>
              <w:rPr>
                <w:sz w:val="22"/>
                <w:szCs w:val="22"/>
              </w:rPr>
              <w:t>P3</w:t>
            </w:r>
          </w:p>
        </w:tc>
        <w:tc>
          <w:tcPr>
            <w:tcW w:w="1531" w:type="dxa"/>
          </w:tcPr>
          <w:p w14:paraId="280A9CD7" w14:textId="77777777" w:rsidR="004E40FC" w:rsidRDefault="004E40FC" w:rsidP="00A43116">
            <w:pPr>
              <w:jc w:val="both"/>
              <w:rPr>
                <w:sz w:val="22"/>
                <w:szCs w:val="22"/>
              </w:rPr>
            </w:pPr>
            <w:r>
              <w:rPr>
                <w:sz w:val="22"/>
                <w:szCs w:val="22"/>
              </w:rPr>
              <w:t>25 000</w:t>
            </w:r>
          </w:p>
        </w:tc>
        <w:tc>
          <w:tcPr>
            <w:tcW w:w="1559" w:type="dxa"/>
          </w:tcPr>
          <w:p w14:paraId="3A2FAB83" w14:textId="77777777" w:rsidR="004E40FC" w:rsidRDefault="004E40FC" w:rsidP="00A43116">
            <w:pPr>
              <w:jc w:val="both"/>
              <w:rPr>
                <w:sz w:val="22"/>
                <w:szCs w:val="22"/>
              </w:rPr>
            </w:pPr>
            <w:r>
              <w:rPr>
                <w:sz w:val="22"/>
                <w:szCs w:val="22"/>
              </w:rPr>
              <w:t>179.20</w:t>
            </w:r>
          </w:p>
        </w:tc>
      </w:tr>
    </w:tbl>
    <w:p w14:paraId="3E7098C7" w14:textId="77777777" w:rsidR="004E40FC" w:rsidRDefault="004E40FC" w:rsidP="004E40FC">
      <w:pPr>
        <w:jc w:val="both"/>
        <w:rPr>
          <w:sz w:val="22"/>
          <w:szCs w:val="22"/>
        </w:rPr>
      </w:pPr>
    </w:p>
    <w:p w14:paraId="7481360F" w14:textId="6578DD47" w:rsidR="004E40FC" w:rsidRDefault="004E40FC" w:rsidP="004E40FC">
      <w:pPr>
        <w:jc w:val="both"/>
        <w:rPr>
          <w:sz w:val="22"/>
          <w:szCs w:val="22"/>
        </w:rPr>
      </w:pPr>
    </w:p>
    <w:p w14:paraId="68CDE460" w14:textId="3DBF332E" w:rsidR="00A23678" w:rsidRDefault="00A23678" w:rsidP="004E40FC">
      <w:pPr>
        <w:jc w:val="both"/>
        <w:rPr>
          <w:sz w:val="22"/>
          <w:szCs w:val="22"/>
        </w:rPr>
      </w:pPr>
    </w:p>
    <w:p w14:paraId="6B1B52A9" w14:textId="123F0D44" w:rsidR="00A23678" w:rsidRDefault="00A23678" w:rsidP="004E40FC">
      <w:pPr>
        <w:jc w:val="both"/>
        <w:rPr>
          <w:sz w:val="22"/>
          <w:szCs w:val="22"/>
        </w:rPr>
      </w:pPr>
    </w:p>
    <w:p w14:paraId="17ECA486" w14:textId="6C7072B5" w:rsidR="00A23678" w:rsidRDefault="00A23678" w:rsidP="004E40FC">
      <w:pPr>
        <w:jc w:val="both"/>
        <w:rPr>
          <w:sz w:val="22"/>
          <w:szCs w:val="22"/>
        </w:rPr>
      </w:pPr>
    </w:p>
    <w:p w14:paraId="30ED7547" w14:textId="20B8F172" w:rsidR="00A23678" w:rsidRDefault="00A23678" w:rsidP="004E40FC">
      <w:pPr>
        <w:jc w:val="both"/>
        <w:rPr>
          <w:sz w:val="22"/>
          <w:szCs w:val="22"/>
        </w:rPr>
      </w:pPr>
    </w:p>
    <w:p w14:paraId="72137548" w14:textId="77777777" w:rsidR="00A23678" w:rsidRDefault="00A23678" w:rsidP="004E40FC">
      <w:pPr>
        <w:jc w:val="both"/>
        <w:rPr>
          <w:sz w:val="22"/>
          <w:szCs w:val="22"/>
        </w:rPr>
      </w:pPr>
    </w:p>
    <w:p w14:paraId="1C03D8C9" w14:textId="30EA8CAE" w:rsidR="004E40FC" w:rsidRPr="005861FC" w:rsidRDefault="004E40FC" w:rsidP="004E40FC">
      <w:pPr>
        <w:jc w:val="both"/>
        <w:rPr>
          <w:b/>
        </w:rPr>
      </w:pPr>
      <w:r w:rsidRPr="005861FC">
        <w:rPr>
          <w:b/>
        </w:rPr>
        <w:lastRenderedPageBreak/>
        <w:t xml:space="preserve">Observations jointes par le contrôleur de gestion de la société </w:t>
      </w:r>
      <w:r>
        <w:rPr>
          <w:b/>
        </w:rPr>
        <w:t>CASCG</w:t>
      </w:r>
      <w:r w:rsidR="00314852">
        <w:rPr>
          <w:b/>
        </w:rPr>
        <w:t xml:space="preserve"> </w:t>
      </w:r>
      <w:r w:rsidRPr="005861FC">
        <w:rPr>
          <w:b/>
        </w:rPr>
        <w:t>:</w:t>
      </w:r>
    </w:p>
    <w:p w14:paraId="5AA049E5" w14:textId="77777777" w:rsidR="004E40FC" w:rsidRDefault="004E40FC" w:rsidP="004E40FC">
      <w:pPr>
        <w:jc w:val="both"/>
        <w:rPr>
          <w:sz w:val="22"/>
          <w:szCs w:val="22"/>
        </w:rPr>
      </w:pPr>
    </w:p>
    <w:p w14:paraId="523FBCD8" w14:textId="33DAF9B9" w:rsidR="004E40FC" w:rsidRDefault="004E40FC" w:rsidP="004E40FC">
      <w:pPr>
        <w:numPr>
          <w:ilvl w:val="0"/>
          <w:numId w:val="1"/>
        </w:numPr>
        <w:jc w:val="both"/>
        <w:rPr>
          <w:sz w:val="22"/>
          <w:szCs w:val="22"/>
        </w:rPr>
      </w:pPr>
      <w:r>
        <w:rPr>
          <w:sz w:val="22"/>
          <w:szCs w:val="22"/>
        </w:rPr>
        <w:t>Les variations de stock de matières premières, des matières consommables et des produits finis peuvent être tenues pour négligeables</w:t>
      </w:r>
      <w:r w:rsidR="00A23678">
        <w:rPr>
          <w:sz w:val="22"/>
          <w:szCs w:val="22"/>
        </w:rPr>
        <w:t xml:space="preserve"> </w:t>
      </w:r>
      <w:r>
        <w:rPr>
          <w:sz w:val="22"/>
          <w:szCs w:val="22"/>
        </w:rPr>
        <w:t>;</w:t>
      </w:r>
    </w:p>
    <w:p w14:paraId="723C7E76" w14:textId="069CCA7B" w:rsidR="004E40FC" w:rsidRDefault="004E40FC" w:rsidP="004E40FC">
      <w:pPr>
        <w:numPr>
          <w:ilvl w:val="0"/>
          <w:numId w:val="1"/>
        </w:numPr>
        <w:jc w:val="both"/>
        <w:rPr>
          <w:sz w:val="22"/>
          <w:szCs w:val="22"/>
        </w:rPr>
      </w:pPr>
      <w:r>
        <w:rPr>
          <w:sz w:val="22"/>
          <w:szCs w:val="22"/>
        </w:rPr>
        <w:t>En ce qui concerne, les salaires et les charges sociales, seules sont à considérer comme des charges fixes spécifiques les charges de personnel relatives aux ateliers de fabrication</w:t>
      </w:r>
      <w:r w:rsidR="003365B1">
        <w:rPr>
          <w:sz w:val="22"/>
          <w:szCs w:val="22"/>
        </w:rPr>
        <w:t xml:space="preserve"> A1 </w:t>
      </w:r>
      <w:r w:rsidR="0030524F">
        <w:rPr>
          <w:sz w:val="22"/>
          <w:szCs w:val="22"/>
        </w:rPr>
        <w:t>sont à imputer au coût de</w:t>
      </w:r>
      <w:r w:rsidR="003365B1">
        <w:rPr>
          <w:sz w:val="22"/>
          <w:szCs w:val="22"/>
        </w:rPr>
        <w:t xml:space="preserve"> P1 et </w:t>
      </w:r>
      <w:r w:rsidR="0030524F">
        <w:rPr>
          <w:sz w:val="22"/>
          <w:szCs w:val="22"/>
        </w:rPr>
        <w:t xml:space="preserve">celles des ateliers </w:t>
      </w:r>
      <w:r w:rsidR="003365B1">
        <w:rPr>
          <w:sz w:val="22"/>
          <w:szCs w:val="22"/>
        </w:rPr>
        <w:t>A2 et A3 à répartir entre P2 (2/3) et P3(1/3).</w:t>
      </w:r>
      <w:r w:rsidR="0032651C">
        <w:rPr>
          <w:sz w:val="22"/>
          <w:szCs w:val="22"/>
        </w:rPr>
        <w:t xml:space="preserve"> </w:t>
      </w:r>
      <w:r w:rsidR="003365B1">
        <w:rPr>
          <w:sz w:val="22"/>
          <w:szCs w:val="22"/>
        </w:rPr>
        <w:t>La masse salariale</w:t>
      </w:r>
      <w:r w:rsidR="0032651C">
        <w:rPr>
          <w:sz w:val="22"/>
          <w:szCs w:val="22"/>
        </w:rPr>
        <w:t xml:space="preserve"> </w:t>
      </w:r>
      <w:r w:rsidR="003365B1">
        <w:rPr>
          <w:sz w:val="22"/>
          <w:szCs w:val="22"/>
        </w:rPr>
        <w:t xml:space="preserve">du centre logistique et celle de la maîtrise et encadrement </w:t>
      </w:r>
      <w:r w:rsidR="0032651C">
        <w:rPr>
          <w:sz w:val="22"/>
          <w:szCs w:val="22"/>
        </w:rPr>
        <w:t>seront considérées comme des charges communes</w:t>
      </w:r>
      <w:r w:rsidR="00A23678">
        <w:rPr>
          <w:sz w:val="22"/>
          <w:szCs w:val="22"/>
        </w:rPr>
        <w:t xml:space="preserve"> </w:t>
      </w:r>
      <w:r>
        <w:rPr>
          <w:sz w:val="22"/>
          <w:szCs w:val="22"/>
        </w:rPr>
        <w:t>;</w:t>
      </w:r>
    </w:p>
    <w:p w14:paraId="15CC6676" w14:textId="10C90273" w:rsidR="004E40FC" w:rsidRDefault="004E40FC" w:rsidP="004E40FC">
      <w:pPr>
        <w:numPr>
          <w:ilvl w:val="0"/>
          <w:numId w:val="1"/>
        </w:numPr>
        <w:jc w:val="both"/>
        <w:rPr>
          <w:sz w:val="22"/>
          <w:szCs w:val="22"/>
        </w:rPr>
      </w:pPr>
      <w:r>
        <w:rPr>
          <w:sz w:val="22"/>
          <w:szCs w:val="22"/>
        </w:rPr>
        <w:t xml:space="preserve">Pour ce qui concerne les dotations aux amortissements, seules les dotations aux amortissements pratiquées sur le bâtiment sont à considérer comme des charges communes. Les dotations aux amortissements pratiquées sur les installations </w:t>
      </w:r>
      <w:r w:rsidR="003365B1">
        <w:rPr>
          <w:sz w:val="22"/>
          <w:szCs w:val="22"/>
        </w:rPr>
        <w:t>techniques</w:t>
      </w:r>
      <w:r>
        <w:rPr>
          <w:sz w:val="22"/>
          <w:szCs w:val="22"/>
        </w:rPr>
        <w:t xml:space="preserve"> de l'atelier A2 sont à répartir au prorata des quantités de produits intermédiaires S utilisées dans la fabrication de P2 et </w:t>
      </w:r>
      <w:r w:rsidR="0030524F">
        <w:rPr>
          <w:sz w:val="22"/>
          <w:szCs w:val="22"/>
        </w:rPr>
        <w:t xml:space="preserve">de </w:t>
      </w:r>
      <w:r>
        <w:rPr>
          <w:sz w:val="22"/>
          <w:szCs w:val="22"/>
        </w:rPr>
        <w:t xml:space="preserve">P3. Les dotations aux amortissements pratiquées sur les installations </w:t>
      </w:r>
      <w:r w:rsidR="0030524F">
        <w:rPr>
          <w:sz w:val="22"/>
          <w:szCs w:val="22"/>
        </w:rPr>
        <w:t xml:space="preserve">techniques </w:t>
      </w:r>
      <w:r>
        <w:rPr>
          <w:sz w:val="22"/>
          <w:szCs w:val="22"/>
        </w:rPr>
        <w:t xml:space="preserve">de l'atelier A3 sont à répartir de la même façon que les charges spécifiques entre P2 </w:t>
      </w:r>
      <w:r w:rsidR="003365B1">
        <w:rPr>
          <w:sz w:val="22"/>
          <w:szCs w:val="22"/>
        </w:rPr>
        <w:t>(2/3)</w:t>
      </w:r>
      <w:r w:rsidR="00314852">
        <w:rPr>
          <w:sz w:val="22"/>
          <w:szCs w:val="22"/>
        </w:rPr>
        <w:t xml:space="preserve"> </w:t>
      </w:r>
      <w:r>
        <w:rPr>
          <w:sz w:val="22"/>
          <w:szCs w:val="22"/>
        </w:rPr>
        <w:t>et P3</w:t>
      </w:r>
      <w:r w:rsidR="003365B1">
        <w:rPr>
          <w:sz w:val="22"/>
          <w:szCs w:val="22"/>
        </w:rPr>
        <w:t xml:space="preserve"> (1/3)</w:t>
      </w:r>
      <w:r>
        <w:rPr>
          <w:sz w:val="22"/>
          <w:szCs w:val="22"/>
        </w:rPr>
        <w:t xml:space="preserve">. </w:t>
      </w:r>
    </w:p>
    <w:p w14:paraId="5D837E6E" w14:textId="1EC97741" w:rsidR="004E40FC" w:rsidRDefault="004E40FC" w:rsidP="004E40FC">
      <w:pPr>
        <w:numPr>
          <w:ilvl w:val="0"/>
          <w:numId w:val="1"/>
        </w:numPr>
        <w:jc w:val="both"/>
        <w:rPr>
          <w:sz w:val="22"/>
          <w:szCs w:val="22"/>
        </w:rPr>
      </w:pPr>
      <w:r>
        <w:rPr>
          <w:sz w:val="22"/>
          <w:szCs w:val="22"/>
        </w:rPr>
        <w:t>Les charges de distribution sont proportionnelles au montant du chiffre d'affaires HT réalisé par chaque produit</w:t>
      </w:r>
      <w:r w:rsidR="00A23678">
        <w:rPr>
          <w:sz w:val="22"/>
          <w:szCs w:val="22"/>
        </w:rPr>
        <w:t xml:space="preserve"> </w:t>
      </w:r>
      <w:r>
        <w:rPr>
          <w:sz w:val="22"/>
          <w:szCs w:val="22"/>
        </w:rPr>
        <w:t>;</w:t>
      </w:r>
    </w:p>
    <w:p w14:paraId="18961954" w14:textId="77777777" w:rsidR="004E40FC" w:rsidRDefault="004E40FC" w:rsidP="004E40FC">
      <w:pPr>
        <w:numPr>
          <w:ilvl w:val="0"/>
          <w:numId w:val="1"/>
        </w:numPr>
        <w:jc w:val="both"/>
        <w:rPr>
          <w:sz w:val="22"/>
          <w:szCs w:val="22"/>
        </w:rPr>
      </w:pPr>
      <w:r>
        <w:rPr>
          <w:sz w:val="22"/>
          <w:szCs w:val="22"/>
        </w:rPr>
        <w:t>Toutes les autres charges doivent être traitées comme des charges communes.</w:t>
      </w:r>
    </w:p>
    <w:p w14:paraId="51567D69" w14:textId="77777777" w:rsidR="004E40FC" w:rsidRDefault="004E40FC" w:rsidP="004E40FC">
      <w:pPr>
        <w:jc w:val="both"/>
        <w:rPr>
          <w:sz w:val="22"/>
          <w:szCs w:val="22"/>
        </w:rPr>
      </w:pPr>
    </w:p>
    <w:p w14:paraId="7E16136F" w14:textId="77777777" w:rsidR="004E40FC" w:rsidRDefault="004E40FC" w:rsidP="004E40FC">
      <w:pPr>
        <w:jc w:val="both"/>
        <w:rPr>
          <w:sz w:val="22"/>
          <w:szCs w:val="22"/>
        </w:rPr>
      </w:pPr>
    </w:p>
    <w:p w14:paraId="2FF497EA" w14:textId="77777777" w:rsidR="004E40FC" w:rsidRDefault="004E40FC" w:rsidP="004E40FC">
      <w:pPr>
        <w:jc w:val="both"/>
        <w:rPr>
          <w:sz w:val="22"/>
          <w:szCs w:val="22"/>
        </w:rPr>
      </w:pPr>
    </w:p>
    <w:p w14:paraId="5574B8F5" w14:textId="77777777" w:rsidR="004E40FC" w:rsidRDefault="004E40FC" w:rsidP="004E40FC">
      <w:pPr>
        <w:jc w:val="both"/>
        <w:rPr>
          <w:sz w:val="22"/>
          <w:szCs w:val="22"/>
        </w:rPr>
      </w:pPr>
      <w:r>
        <w:rPr>
          <w:sz w:val="22"/>
          <w:szCs w:val="22"/>
        </w:rPr>
        <w:t>L'entreprise CASCG vous interroge sur la rentabilité de ses produits.</w:t>
      </w:r>
    </w:p>
    <w:p w14:paraId="79E87DBF" w14:textId="77777777" w:rsidR="004E40FC" w:rsidRDefault="004E40FC" w:rsidP="004E40FC">
      <w:pPr>
        <w:jc w:val="both"/>
        <w:rPr>
          <w:sz w:val="22"/>
          <w:szCs w:val="22"/>
        </w:rPr>
      </w:pPr>
    </w:p>
    <w:p w14:paraId="672CF40E" w14:textId="77777777" w:rsidR="004E40FC" w:rsidRDefault="004E40FC" w:rsidP="004E40FC">
      <w:pPr>
        <w:jc w:val="both"/>
        <w:rPr>
          <w:sz w:val="22"/>
          <w:szCs w:val="22"/>
        </w:rPr>
      </w:pPr>
    </w:p>
    <w:p w14:paraId="429BBE0A" w14:textId="77777777" w:rsidR="004E40FC" w:rsidRDefault="004E40FC" w:rsidP="004E40FC">
      <w:pPr>
        <w:jc w:val="both"/>
        <w:rPr>
          <w:b/>
        </w:rPr>
      </w:pPr>
    </w:p>
    <w:p w14:paraId="6BD65042" w14:textId="77777777" w:rsidR="004E40FC" w:rsidRDefault="004E40FC" w:rsidP="004E40FC">
      <w:pPr>
        <w:jc w:val="both"/>
        <w:rPr>
          <w:b/>
        </w:rPr>
      </w:pPr>
    </w:p>
    <w:p w14:paraId="17D1F0E3" w14:textId="03DF0CE8" w:rsidR="004E40FC" w:rsidRPr="005861FC" w:rsidRDefault="004E40FC" w:rsidP="004E40FC">
      <w:pPr>
        <w:jc w:val="both"/>
        <w:rPr>
          <w:b/>
        </w:rPr>
      </w:pPr>
      <w:r w:rsidRPr="005861FC">
        <w:rPr>
          <w:b/>
        </w:rPr>
        <w:t>Travail à faire</w:t>
      </w:r>
      <w:r w:rsidR="00064CBC">
        <w:rPr>
          <w:b/>
        </w:rPr>
        <w:t xml:space="preserve"> </w:t>
      </w:r>
      <w:r w:rsidRPr="005861FC">
        <w:rPr>
          <w:b/>
        </w:rPr>
        <w:t xml:space="preserve">: </w:t>
      </w:r>
    </w:p>
    <w:p w14:paraId="6C12E025" w14:textId="77777777" w:rsidR="004E40FC" w:rsidRDefault="004E40FC" w:rsidP="004E40FC">
      <w:pPr>
        <w:jc w:val="both"/>
        <w:rPr>
          <w:sz w:val="22"/>
          <w:szCs w:val="22"/>
        </w:rPr>
      </w:pPr>
    </w:p>
    <w:p w14:paraId="2B2DE7AD" w14:textId="77777777" w:rsidR="004E40FC" w:rsidRDefault="004E40FC" w:rsidP="004E40FC">
      <w:pPr>
        <w:jc w:val="both"/>
        <w:rPr>
          <w:sz w:val="22"/>
          <w:szCs w:val="22"/>
        </w:rPr>
      </w:pPr>
    </w:p>
    <w:p w14:paraId="1B1D919F" w14:textId="01AD7384" w:rsidR="004E40FC" w:rsidRPr="00AF62AC" w:rsidRDefault="004E40FC" w:rsidP="004E40FC">
      <w:pPr>
        <w:jc w:val="both"/>
        <w:rPr>
          <w:b/>
          <w:sz w:val="22"/>
          <w:szCs w:val="22"/>
        </w:rPr>
      </w:pPr>
      <w:r w:rsidRPr="00AF62AC">
        <w:rPr>
          <w:b/>
          <w:sz w:val="22"/>
          <w:szCs w:val="22"/>
        </w:rPr>
        <w:t>1. Il vous est proposé de calculer les marges sur coûts variables réalisées par chacun des produits P1, P2 et P3 au cours de l'exercice N. Vous serez ainsi en mesure de présenter quelques commentaires et de vérifier que le résultat global de l'exercice N est conforme à vos calculs</w:t>
      </w:r>
      <w:r w:rsidR="00A23678">
        <w:rPr>
          <w:b/>
          <w:sz w:val="22"/>
          <w:szCs w:val="22"/>
        </w:rPr>
        <w:t xml:space="preserve"> </w:t>
      </w:r>
      <w:r w:rsidRPr="00AF62AC">
        <w:rPr>
          <w:b/>
          <w:sz w:val="22"/>
          <w:szCs w:val="22"/>
        </w:rPr>
        <w:t>;</w:t>
      </w:r>
    </w:p>
    <w:p w14:paraId="586835F6" w14:textId="77777777" w:rsidR="004E40FC" w:rsidRPr="00AF62AC" w:rsidRDefault="004E40FC" w:rsidP="004E40FC">
      <w:pPr>
        <w:jc w:val="both"/>
        <w:rPr>
          <w:b/>
          <w:sz w:val="22"/>
          <w:szCs w:val="22"/>
        </w:rPr>
      </w:pPr>
    </w:p>
    <w:p w14:paraId="30EAF6DC" w14:textId="77777777" w:rsidR="004E40FC" w:rsidRPr="00AF62AC" w:rsidRDefault="004E40FC" w:rsidP="004E40FC">
      <w:pPr>
        <w:jc w:val="both"/>
        <w:rPr>
          <w:b/>
          <w:sz w:val="22"/>
          <w:szCs w:val="22"/>
        </w:rPr>
      </w:pPr>
      <w:r w:rsidRPr="00AF62AC">
        <w:rPr>
          <w:b/>
          <w:sz w:val="22"/>
          <w:szCs w:val="22"/>
        </w:rPr>
        <w:t xml:space="preserve">2. Vous calculerez les marges de contribution de chaque produits P1, P2, P3 et commenterez les résultats obtenus. Après l'avoir mise en évidence, vous développerez les avantages de la méthode d'analyse des coûts retenus par la société </w:t>
      </w:r>
      <w:r>
        <w:rPr>
          <w:b/>
          <w:sz w:val="22"/>
          <w:szCs w:val="22"/>
        </w:rPr>
        <w:t>CASCG</w:t>
      </w:r>
      <w:r w:rsidRPr="00AF62AC">
        <w:rPr>
          <w:b/>
          <w:sz w:val="22"/>
          <w:szCs w:val="22"/>
        </w:rPr>
        <w:t xml:space="preserve">. </w:t>
      </w:r>
    </w:p>
    <w:p w14:paraId="410D1D41" w14:textId="77777777" w:rsidR="004E40FC" w:rsidRPr="00AF62AC" w:rsidRDefault="004E40FC" w:rsidP="004E40FC">
      <w:pPr>
        <w:jc w:val="both"/>
        <w:rPr>
          <w:b/>
          <w:sz w:val="22"/>
          <w:szCs w:val="22"/>
        </w:rPr>
      </w:pPr>
    </w:p>
    <w:p w14:paraId="2F281D75" w14:textId="77777777" w:rsidR="004E40FC" w:rsidRPr="00AF62AC" w:rsidRDefault="004E40FC" w:rsidP="004E40FC">
      <w:pPr>
        <w:jc w:val="both"/>
        <w:rPr>
          <w:b/>
          <w:sz w:val="22"/>
          <w:szCs w:val="22"/>
        </w:rPr>
      </w:pPr>
      <w:r w:rsidRPr="00AF62AC">
        <w:rPr>
          <w:b/>
          <w:sz w:val="22"/>
          <w:szCs w:val="22"/>
        </w:rPr>
        <w:t>3. Il a été entendu avec la direction de l'entreprise de répartir les charges fixes communes en fonction des quantités vendues, vous déterminerez les seuils de rentabilité en valeur et en quantité des trois produits ainsi que la période de l'année à laquelle ces seuils ont respectivement été atteints au cours de l'exercice N, étant précisé qu'un accord d'aménagement annuel du temps de travail a permis à l'entreprise de fonctionner les douze mois de l'exercice.</w:t>
      </w:r>
    </w:p>
    <w:p w14:paraId="30FED8FD" w14:textId="77777777" w:rsidR="004E40FC" w:rsidRDefault="004E40FC" w:rsidP="004E40FC">
      <w:pPr>
        <w:jc w:val="both"/>
        <w:rPr>
          <w:b/>
          <w:sz w:val="22"/>
          <w:szCs w:val="22"/>
        </w:rPr>
      </w:pPr>
    </w:p>
    <w:p w14:paraId="3BD72053" w14:textId="7A994605" w:rsidR="004E40FC" w:rsidRDefault="004E40FC" w:rsidP="004E40FC">
      <w:pPr>
        <w:jc w:val="both"/>
        <w:rPr>
          <w:b/>
          <w:sz w:val="22"/>
          <w:szCs w:val="22"/>
        </w:rPr>
      </w:pPr>
      <w:r w:rsidRPr="00AF62AC">
        <w:rPr>
          <w:b/>
          <w:sz w:val="22"/>
          <w:szCs w:val="22"/>
        </w:rPr>
        <w:t>Vous se</w:t>
      </w:r>
      <w:r>
        <w:rPr>
          <w:b/>
          <w:sz w:val="22"/>
          <w:szCs w:val="22"/>
        </w:rPr>
        <w:t>rez ainsi en mesure de présenter</w:t>
      </w:r>
      <w:r w:rsidRPr="00AF62AC">
        <w:rPr>
          <w:b/>
          <w:sz w:val="22"/>
          <w:szCs w:val="22"/>
        </w:rPr>
        <w:t xml:space="preserve"> un classement des trois produi</w:t>
      </w:r>
      <w:r>
        <w:rPr>
          <w:b/>
          <w:sz w:val="22"/>
          <w:szCs w:val="22"/>
        </w:rPr>
        <w:t>ts selon leur niveau de profitabilité et leur niveau de sécurité pour le résultat de la société CASCG.</w:t>
      </w:r>
    </w:p>
    <w:p w14:paraId="7409CDB7" w14:textId="77777777" w:rsidR="00F80F2A" w:rsidRDefault="00F80F2A" w:rsidP="004E40FC">
      <w:pPr>
        <w:jc w:val="both"/>
        <w:rPr>
          <w:b/>
          <w:sz w:val="22"/>
          <w:szCs w:val="22"/>
        </w:rPr>
      </w:pPr>
    </w:p>
    <w:p w14:paraId="4E3880B8" w14:textId="708D061F" w:rsidR="00DC172A" w:rsidRDefault="004E40FC" w:rsidP="004E40FC">
      <w:pPr>
        <w:rPr>
          <w:b/>
          <w:sz w:val="28"/>
          <w:szCs w:val="28"/>
        </w:rPr>
      </w:pPr>
      <w:r>
        <w:rPr>
          <w:b/>
          <w:sz w:val="28"/>
          <w:szCs w:val="28"/>
        </w:rPr>
        <w:br w:type="page"/>
      </w:r>
      <w:r w:rsidRPr="002307F7">
        <w:rPr>
          <w:b/>
          <w:sz w:val="28"/>
          <w:szCs w:val="28"/>
        </w:rPr>
        <w:lastRenderedPageBreak/>
        <w:t>CAS n° 2</w:t>
      </w:r>
      <w:r w:rsidR="00F80F2A">
        <w:rPr>
          <w:b/>
          <w:sz w:val="28"/>
          <w:szCs w:val="28"/>
        </w:rPr>
        <w:t xml:space="preserve"> </w:t>
      </w:r>
      <w:r w:rsidR="0060196F">
        <w:rPr>
          <w:b/>
          <w:sz w:val="28"/>
          <w:szCs w:val="28"/>
        </w:rPr>
        <w:t>DYLAN</w:t>
      </w:r>
    </w:p>
    <w:p w14:paraId="6D30B4F7" w14:textId="009B628B" w:rsidR="0060196F" w:rsidRDefault="0060196F" w:rsidP="004E40FC">
      <w:pPr>
        <w:rPr>
          <w:b/>
          <w:sz w:val="28"/>
          <w:szCs w:val="28"/>
        </w:rPr>
      </w:pPr>
    </w:p>
    <w:p w14:paraId="642016E1" w14:textId="7575BFE9" w:rsidR="0060196F" w:rsidRPr="007F7A93" w:rsidRDefault="0060196F" w:rsidP="002D042E">
      <w:pPr>
        <w:jc w:val="both"/>
        <w:rPr>
          <w:bCs/>
          <w:sz w:val="22"/>
          <w:szCs w:val="22"/>
        </w:rPr>
      </w:pPr>
      <w:r w:rsidRPr="007F7A93">
        <w:rPr>
          <w:bCs/>
          <w:sz w:val="22"/>
          <w:szCs w:val="22"/>
        </w:rPr>
        <w:t xml:space="preserve">La société fiduciaire DYLAN </w:t>
      </w:r>
      <w:r w:rsidR="007F7A93">
        <w:rPr>
          <w:bCs/>
          <w:sz w:val="22"/>
          <w:szCs w:val="22"/>
        </w:rPr>
        <w:t>vous demande</w:t>
      </w:r>
      <w:r w:rsidRPr="007F7A93">
        <w:rPr>
          <w:bCs/>
          <w:sz w:val="22"/>
          <w:szCs w:val="22"/>
        </w:rPr>
        <w:t xml:space="preserve"> </w:t>
      </w:r>
      <w:r w:rsidR="007F7A93">
        <w:rPr>
          <w:bCs/>
          <w:sz w:val="22"/>
          <w:szCs w:val="22"/>
        </w:rPr>
        <w:t>d’auditer</w:t>
      </w:r>
      <w:r w:rsidRPr="007F7A93">
        <w:rPr>
          <w:bCs/>
          <w:sz w:val="22"/>
          <w:szCs w:val="22"/>
        </w:rPr>
        <w:t xml:space="preserve"> l’activité de son service </w:t>
      </w:r>
      <w:r w:rsidR="00FF20B2">
        <w:rPr>
          <w:bCs/>
          <w:sz w:val="22"/>
          <w:szCs w:val="22"/>
        </w:rPr>
        <w:t xml:space="preserve">« Gestion de </w:t>
      </w:r>
      <w:r w:rsidRPr="007F7A93">
        <w:rPr>
          <w:bCs/>
          <w:sz w:val="22"/>
          <w:szCs w:val="22"/>
        </w:rPr>
        <w:t>pa</w:t>
      </w:r>
      <w:r w:rsidR="00FF20B2">
        <w:rPr>
          <w:bCs/>
          <w:sz w:val="22"/>
          <w:szCs w:val="22"/>
        </w:rPr>
        <w:t>i</w:t>
      </w:r>
      <w:r w:rsidRPr="007F7A93">
        <w:rPr>
          <w:bCs/>
          <w:sz w:val="22"/>
          <w:szCs w:val="22"/>
        </w:rPr>
        <w:t>e</w:t>
      </w:r>
      <w:r w:rsidR="00FF20B2">
        <w:rPr>
          <w:bCs/>
          <w:sz w:val="22"/>
          <w:szCs w:val="22"/>
        </w:rPr>
        <w:t> »</w:t>
      </w:r>
      <w:r w:rsidRPr="007F7A93">
        <w:rPr>
          <w:bCs/>
          <w:sz w:val="22"/>
          <w:szCs w:val="22"/>
        </w:rPr>
        <w:t>. L’expert-comptable voudrait exploiter l</w:t>
      </w:r>
      <w:r w:rsidR="007F7A93" w:rsidRPr="007F7A93">
        <w:rPr>
          <w:bCs/>
          <w:sz w:val="22"/>
          <w:szCs w:val="22"/>
        </w:rPr>
        <w:t>a</w:t>
      </w:r>
      <w:r w:rsidRPr="007F7A93">
        <w:rPr>
          <w:bCs/>
          <w:sz w:val="22"/>
          <w:szCs w:val="22"/>
        </w:rPr>
        <w:t xml:space="preserve"> méthode de coût par activité </w:t>
      </w:r>
      <w:r w:rsidR="007F7A93" w:rsidRPr="007F7A93">
        <w:rPr>
          <w:bCs/>
          <w:sz w:val="22"/>
          <w:szCs w:val="22"/>
        </w:rPr>
        <w:t>(ABC)</w:t>
      </w:r>
      <w:r w:rsidR="007F7A93">
        <w:rPr>
          <w:bCs/>
          <w:sz w:val="22"/>
          <w:szCs w:val="22"/>
        </w:rPr>
        <w:t xml:space="preserve"> </w:t>
      </w:r>
      <w:r w:rsidRPr="007F7A93">
        <w:rPr>
          <w:bCs/>
          <w:sz w:val="22"/>
          <w:szCs w:val="22"/>
        </w:rPr>
        <w:t>qui semble l</w:t>
      </w:r>
      <w:r w:rsidR="007F7A93" w:rsidRPr="007F7A93">
        <w:rPr>
          <w:bCs/>
          <w:sz w:val="22"/>
          <w:szCs w:val="22"/>
        </w:rPr>
        <w:t xml:space="preserve">a </w:t>
      </w:r>
      <w:r w:rsidRPr="007F7A93">
        <w:rPr>
          <w:bCs/>
          <w:sz w:val="22"/>
          <w:szCs w:val="22"/>
        </w:rPr>
        <w:t>plus adapté</w:t>
      </w:r>
      <w:r w:rsidR="007F7A93" w:rsidRPr="007F7A93">
        <w:rPr>
          <w:bCs/>
          <w:sz w:val="22"/>
          <w:szCs w:val="22"/>
        </w:rPr>
        <w:t>e</w:t>
      </w:r>
      <w:r w:rsidRPr="007F7A93">
        <w:rPr>
          <w:bCs/>
          <w:sz w:val="22"/>
          <w:szCs w:val="22"/>
        </w:rPr>
        <w:t xml:space="preserve">. </w:t>
      </w:r>
    </w:p>
    <w:p w14:paraId="0C83D801" w14:textId="390268EB" w:rsidR="0060196F" w:rsidRPr="007F7A93" w:rsidRDefault="0060196F" w:rsidP="002D042E">
      <w:pPr>
        <w:jc w:val="both"/>
        <w:rPr>
          <w:bCs/>
          <w:sz w:val="22"/>
          <w:szCs w:val="22"/>
        </w:rPr>
      </w:pPr>
    </w:p>
    <w:p w14:paraId="2C7FCEF2" w14:textId="25012662" w:rsidR="0060196F" w:rsidRPr="007F7A93" w:rsidRDefault="007F7A93" w:rsidP="002D042E">
      <w:pPr>
        <w:jc w:val="both"/>
        <w:rPr>
          <w:bCs/>
          <w:sz w:val="22"/>
          <w:szCs w:val="22"/>
        </w:rPr>
      </w:pPr>
      <w:r>
        <w:rPr>
          <w:bCs/>
          <w:sz w:val="22"/>
          <w:szCs w:val="22"/>
        </w:rPr>
        <w:t>Le</w:t>
      </w:r>
      <w:r w:rsidR="0060196F" w:rsidRPr="007F7A93">
        <w:rPr>
          <w:bCs/>
          <w:sz w:val="22"/>
          <w:szCs w:val="22"/>
        </w:rPr>
        <w:t xml:space="preserve"> tableau des charges de personnel de l’exercice N </w:t>
      </w:r>
      <w:r>
        <w:rPr>
          <w:bCs/>
          <w:sz w:val="22"/>
          <w:szCs w:val="22"/>
        </w:rPr>
        <w:t>(annexe</w:t>
      </w:r>
      <w:r w:rsidR="0060196F" w:rsidRPr="007F7A93">
        <w:rPr>
          <w:bCs/>
          <w:sz w:val="22"/>
          <w:szCs w:val="22"/>
        </w:rPr>
        <w:t xml:space="preserve"> 1) des informations sur le détail des activités du service </w:t>
      </w:r>
      <w:r>
        <w:rPr>
          <w:bCs/>
          <w:sz w:val="22"/>
          <w:szCs w:val="22"/>
        </w:rPr>
        <w:t xml:space="preserve">(annexe 2) </w:t>
      </w:r>
      <w:r w:rsidR="0060196F" w:rsidRPr="007F7A93">
        <w:rPr>
          <w:bCs/>
          <w:sz w:val="22"/>
          <w:szCs w:val="22"/>
        </w:rPr>
        <w:t xml:space="preserve">et vous propose un tableau de calcul de coût </w:t>
      </w:r>
      <w:r>
        <w:rPr>
          <w:bCs/>
          <w:sz w:val="22"/>
          <w:szCs w:val="22"/>
        </w:rPr>
        <w:t xml:space="preserve">(annexe 3) </w:t>
      </w:r>
      <w:r w:rsidR="0060196F" w:rsidRPr="007F7A93">
        <w:rPr>
          <w:bCs/>
          <w:sz w:val="22"/>
          <w:szCs w:val="22"/>
        </w:rPr>
        <w:t>pour les deux inducteurs qui lui apparaissent pertinent</w:t>
      </w:r>
      <w:r w:rsidR="00FF20B2">
        <w:rPr>
          <w:bCs/>
          <w:sz w:val="22"/>
          <w:szCs w:val="22"/>
        </w:rPr>
        <w:t>s</w:t>
      </w:r>
      <w:r w:rsidR="0060196F" w:rsidRPr="007F7A93">
        <w:rPr>
          <w:bCs/>
          <w:sz w:val="22"/>
          <w:szCs w:val="22"/>
        </w:rPr>
        <w:t xml:space="preserve"> </w:t>
      </w:r>
      <w:r>
        <w:rPr>
          <w:bCs/>
          <w:sz w:val="22"/>
          <w:szCs w:val="22"/>
        </w:rPr>
        <w:t>dans</w:t>
      </w:r>
      <w:r w:rsidR="0060196F" w:rsidRPr="007F7A93">
        <w:rPr>
          <w:bCs/>
          <w:sz w:val="22"/>
          <w:szCs w:val="22"/>
        </w:rPr>
        <w:t xml:space="preserve"> le suivi du travail du manager et des collaborateurs juniors</w:t>
      </w:r>
      <w:r>
        <w:rPr>
          <w:bCs/>
          <w:sz w:val="22"/>
          <w:szCs w:val="22"/>
        </w:rPr>
        <w:t xml:space="preserve"> : s’agissant de l’inducteur « Dossier » et de l’inducteur « Bulletin ». </w:t>
      </w:r>
    </w:p>
    <w:p w14:paraId="4BA3784A" w14:textId="594A7AA2" w:rsidR="0060196F" w:rsidRPr="007F7A93" w:rsidRDefault="0060196F" w:rsidP="002D042E">
      <w:pPr>
        <w:jc w:val="both"/>
        <w:rPr>
          <w:bCs/>
          <w:sz w:val="22"/>
          <w:szCs w:val="22"/>
        </w:rPr>
      </w:pPr>
    </w:p>
    <w:p w14:paraId="194F8B32" w14:textId="614145D2" w:rsidR="0060196F" w:rsidRDefault="0060196F" w:rsidP="002D042E">
      <w:pPr>
        <w:jc w:val="both"/>
        <w:rPr>
          <w:bCs/>
        </w:rPr>
      </w:pPr>
    </w:p>
    <w:p w14:paraId="6192A77A" w14:textId="77777777" w:rsidR="007F7A93" w:rsidRPr="00EB59F0" w:rsidRDefault="007F7A93" w:rsidP="002D042E">
      <w:pPr>
        <w:jc w:val="both"/>
        <w:rPr>
          <w:b/>
          <w:sz w:val="22"/>
          <w:szCs w:val="22"/>
        </w:rPr>
      </w:pPr>
      <w:r w:rsidRPr="00EB59F0">
        <w:rPr>
          <w:b/>
          <w:sz w:val="22"/>
          <w:szCs w:val="22"/>
        </w:rPr>
        <w:t xml:space="preserve">Travail à faire : </w:t>
      </w:r>
    </w:p>
    <w:p w14:paraId="726B3711" w14:textId="162C6E21" w:rsidR="0060196F" w:rsidRPr="00EB59F0" w:rsidRDefault="0060196F" w:rsidP="002D042E">
      <w:pPr>
        <w:jc w:val="both"/>
        <w:rPr>
          <w:b/>
          <w:sz w:val="22"/>
          <w:szCs w:val="22"/>
        </w:rPr>
      </w:pPr>
    </w:p>
    <w:p w14:paraId="4189B1A5" w14:textId="73255283" w:rsidR="0060196F" w:rsidRPr="00EB59F0" w:rsidRDefault="007F7A93" w:rsidP="002D042E">
      <w:pPr>
        <w:pStyle w:val="Paragraphedeliste"/>
        <w:numPr>
          <w:ilvl w:val="0"/>
          <w:numId w:val="2"/>
        </w:numPr>
        <w:jc w:val="both"/>
        <w:rPr>
          <w:b/>
          <w:sz w:val="22"/>
          <w:szCs w:val="22"/>
        </w:rPr>
      </w:pPr>
      <w:r w:rsidRPr="00EB59F0">
        <w:rPr>
          <w:b/>
          <w:sz w:val="22"/>
          <w:szCs w:val="22"/>
        </w:rPr>
        <w:t xml:space="preserve">Vous déterminerez le coût annuel de chaque salarié en fonction de son niveau (1 à 4) </w:t>
      </w:r>
    </w:p>
    <w:p w14:paraId="2A061F20" w14:textId="4D74F6B6" w:rsidR="00EB59F0" w:rsidRPr="00EB59F0" w:rsidRDefault="00EB59F0" w:rsidP="002D042E">
      <w:pPr>
        <w:pStyle w:val="Paragraphedeliste"/>
        <w:numPr>
          <w:ilvl w:val="0"/>
          <w:numId w:val="2"/>
        </w:numPr>
        <w:jc w:val="both"/>
        <w:rPr>
          <w:b/>
          <w:sz w:val="22"/>
          <w:szCs w:val="22"/>
        </w:rPr>
      </w:pPr>
      <w:r w:rsidRPr="00EB59F0">
        <w:rPr>
          <w:b/>
          <w:sz w:val="22"/>
          <w:szCs w:val="22"/>
        </w:rPr>
        <w:t xml:space="preserve">A partir des informations de l’annexe 2, vous déterminerez le coût salarial des différentes activités du service Gestion de </w:t>
      </w:r>
      <w:r w:rsidR="00FF20B2">
        <w:rPr>
          <w:b/>
          <w:sz w:val="22"/>
          <w:szCs w:val="22"/>
        </w:rPr>
        <w:t>paie</w:t>
      </w:r>
      <w:r w:rsidRPr="00EB59F0">
        <w:rPr>
          <w:b/>
          <w:sz w:val="22"/>
          <w:szCs w:val="22"/>
        </w:rPr>
        <w:t xml:space="preserve"> </w:t>
      </w:r>
    </w:p>
    <w:p w14:paraId="79DB5622" w14:textId="41CA7CEF" w:rsidR="00EB59F0" w:rsidRDefault="00EB59F0" w:rsidP="002D042E">
      <w:pPr>
        <w:pStyle w:val="Paragraphedeliste"/>
        <w:numPr>
          <w:ilvl w:val="0"/>
          <w:numId w:val="2"/>
        </w:numPr>
        <w:jc w:val="both"/>
        <w:rPr>
          <w:bCs/>
        </w:rPr>
      </w:pPr>
      <w:r w:rsidRPr="00EB59F0">
        <w:rPr>
          <w:b/>
          <w:sz w:val="22"/>
          <w:szCs w:val="22"/>
        </w:rPr>
        <w:t xml:space="preserve">Vous déduirez le coût unitaire par inducteur </w:t>
      </w:r>
      <w:r w:rsidR="005A3BF3">
        <w:rPr>
          <w:b/>
          <w:sz w:val="22"/>
          <w:szCs w:val="22"/>
        </w:rPr>
        <w:t>« dossier » et « bulletin » des</w:t>
      </w:r>
      <w:r w:rsidRPr="00EB59F0">
        <w:rPr>
          <w:b/>
          <w:sz w:val="22"/>
          <w:szCs w:val="22"/>
        </w:rPr>
        <w:t xml:space="preserve"> 4 activités identifiées : préparation de la paye ; saisie vérification ; contrôle : déclarations</w:t>
      </w:r>
      <w:r>
        <w:rPr>
          <w:bCs/>
        </w:rPr>
        <w:t xml:space="preserve">. </w:t>
      </w:r>
    </w:p>
    <w:p w14:paraId="03F43E42" w14:textId="06B6595A" w:rsidR="009A7B7D" w:rsidRDefault="009A7B7D" w:rsidP="002D042E">
      <w:pPr>
        <w:pStyle w:val="Paragraphedeliste"/>
        <w:jc w:val="both"/>
        <w:rPr>
          <w:b/>
          <w:sz w:val="22"/>
          <w:szCs w:val="22"/>
        </w:rPr>
      </w:pPr>
    </w:p>
    <w:p w14:paraId="1C8E7510" w14:textId="202DB677" w:rsidR="002D042E" w:rsidRDefault="002D042E" w:rsidP="002D042E">
      <w:pPr>
        <w:pStyle w:val="Paragraphedeliste"/>
        <w:jc w:val="both"/>
        <w:rPr>
          <w:b/>
          <w:sz w:val="22"/>
          <w:szCs w:val="22"/>
        </w:rPr>
      </w:pPr>
    </w:p>
    <w:p w14:paraId="14BDA9EE" w14:textId="77777777" w:rsidR="002D042E" w:rsidRDefault="002D042E" w:rsidP="002D042E">
      <w:pPr>
        <w:pStyle w:val="Paragraphedeliste"/>
        <w:jc w:val="both"/>
        <w:rPr>
          <w:bCs/>
        </w:rPr>
      </w:pPr>
    </w:p>
    <w:p w14:paraId="6B61DAB5" w14:textId="4526DEA4" w:rsidR="00EB59F0" w:rsidRDefault="00EB59F0" w:rsidP="00EB59F0">
      <w:pPr>
        <w:rPr>
          <w:bCs/>
        </w:rPr>
      </w:pPr>
    </w:p>
    <w:p w14:paraId="633672A0" w14:textId="37DA517D" w:rsidR="00EB59F0" w:rsidRPr="005A3BF3" w:rsidRDefault="00EB59F0" w:rsidP="00EB59F0">
      <w:pPr>
        <w:rPr>
          <w:b/>
          <w:sz w:val="22"/>
          <w:szCs w:val="22"/>
        </w:rPr>
      </w:pPr>
      <w:r w:rsidRPr="005A3BF3">
        <w:rPr>
          <w:b/>
          <w:sz w:val="22"/>
          <w:szCs w:val="22"/>
        </w:rPr>
        <w:t>Annexe 1</w:t>
      </w:r>
      <w:r w:rsidRPr="005A3BF3">
        <w:rPr>
          <w:b/>
          <w:sz w:val="22"/>
          <w:szCs w:val="22"/>
        </w:rPr>
        <w:tab/>
        <w:t xml:space="preserve">Tableau des charges de personnel </w:t>
      </w:r>
      <w:r w:rsidR="005A3BF3">
        <w:rPr>
          <w:b/>
          <w:sz w:val="22"/>
          <w:szCs w:val="22"/>
        </w:rPr>
        <w:t xml:space="preserve">affectée à la gestion de paie </w:t>
      </w:r>
      <w:r w:rsidRPr="005A3BF3">
        <w:rPr>
          <w:b/>
          <w:sz w:val="22"/>
          <w:szCs w:val="22"/>
        </w:rPr>
        <w:t>pour l’exercice N</w:t>
      </w:r>
    </w:p>
    <w:p w14:paraId="09CF11E4" w14:textId="77777777" w:rsidR="00EB59F0" w:rsidRDefault="00EB59F0" w:rsidP="00EB59F0">
      <w:pPr>
        <w:rPr>
          <w:bCs/>
          <w:sz w:val="22"/>
          <w:szCs w:val="22"/>
        </w:rPr>
      </w:pPr>
    </w:p>
    <w:tbl>
      <w:tblPr>
        <w:tblStyle w:val="Grilledutableau"/>
        <w:tblW w:w="0" w:type="auto"/>
        <w:tblLook w:val="04A0" w:firstRow="1" w:lastRow="0" w:firstColumn="1" w:lastColumn="0" w:noHBand="0" w:noVBand="1"/>
      </w:tblPr>
      <w:tblGrid>
        <w:gridCol w:w="942"/>
        <w:gridCol w:w="1587"/>
        <w:gridCol w:w="827"/>
        <w:gridCol w:w="1037"/>
        <w:gridCol w:w="1133"/>
        <w:gridCol w:w="996"/>
        <w:gridCol w:w="1133"/>
        <w:gridCol w:w="1401"/>
      </w:tblGrid>
      <w:tr w:rsidR="00EB59F0" w:rsidRPr="00EB59F0" w14:paraId="2A3D6A5B" w14:textId="77777777" w:rsidTr="00EB59F0">
        <w:trPr>
          <w:trHeight w:val="1020"/>
        </w:trPr>
        <w:tc>
          <w:tcPr>
            <w:tcW w:w="942" w:type="dxa"/>
            <w:vMerge w:val="restart"/>
            <w:noWrap/>
            <w:hideMark/>
          </w:tcPr>
          <w:p w14:paraId="3514DFC6" w14:textId="77777777" w:rsidR="00EB59F0" w:rsidRPr="00EB59F0" w:rsidRDefault="00EB59F0" w:rsidP="00EB59F0">
            <w:pPr>
              <w:rPr>
                <w:bCs/>
              </w:rPr>
            </w:pPr>
            <w:r w:rsidRPr="00EB59F0">
              <w:rPr>
                <w:bCs/>
              </w:rPr>
              <w:t>Niveau</w:t>
            </w:r>
          </w:p>
        </w:tc>
        <w:tc>
          <w:tcPr>
            <w:tcW w:w="1587" w:type="dxa"/>
            <w:vMerge w:val="restart"/>
            <w:noWrap/>
            <w:hideMark/>
          </w:tcPr>
          <w:p w14:paraId="7CD97236" w14:textId="77777777" w:rsidR="00EB59F0" w:rsidRPr="00EB59F0" w:rsidRDefault="00EB59F0" w:rsidP="00EB59F0">
            <w:pPr>
              <w:rPr>
                <w:bCs/>
              </w:rPr>
            </w:pPr>
            <w:r w:rsidRPr="00EB59F0">
              <w:rPr>
                <w:bCs/>
              </w:rPr>
              <w:t>Libellé de fonction</w:t>
            </w:r>
          </w:p>
        </w:tc>
        <w:tc>
          <w:tcPr>
            <w:tcW w:w="585" w:type="dxa"/>
            <w:vMerge w:val="restart"/>
            <w:noWrap/>
            <w:hideMark/>
          </w:tcPr>
          <w:p w14:paraId="3CFF862A" w14:textId="77777777" w:rsidR="00EB59F0" w:rsidRPr="00EB59F0" w:rsidRDefault="00EB59F0" w:rsidP="00EB59F0">
            <w:pPr>
              <w:rPr>
                <w:bCs/>
              </w:rPr>
            </w:pPr>
            <w:r w:rsidRPr="00EB59F0">
              <w:rPr>
                <w:bCs/>
              </w:rPr>
              <w:t>Effectif</w:t>
            </w:r>
          </w:p>
        </w:tc>
        <w:tc>
          <w:tcPr>
            <w:tcW w:w="1279" w:type="dxa"/>
            <w:vMerge w:val="restart"/>
            <w:hideMark/>
          </w:tcPr>
          <w:p w14:paraId="31CADF89" w14:textId="77777777" w:rsidR="00EB59F0" w:rsidRPr="00EB59F0" w:rsidRDefault="00EB59F0" w:rsidP="00EB59F0">
            <w:pPr>
              <w:rPr>
                <w:bCs/>
              </w:rPr>
            </w:pPr>
            <w:r w:rsidRPr="00EB59F0">
              <w:rPr>
                <w:bCs/>
              </w:rPr>
              <w:t>Coût annuel salaires et charges sociales</w:t>
            </w:r>
          </w:p>
        </w:tc>
        <w:tc>
          <w:tcPr>
            <w:tcW w:w="4663" w:type="dxa"/>
            <w:gridSpan w:val="4"/>
            <w:noWrap/>
            <w:hideMark/>
          </w:tcPr>
          <w:p w14:paraId="4EEE6249" w14:textId="77777777" w:rsidR="00EB59F0" w:rsidRPr="00EB59F0" w:rsidRDefault="00EB59F0" w:rsidP="00EB59F0">
            <w:pPr>
              <w:rPr>
                <w:bCs/>
              </w:rPr>
            </w:pPr>
            <w:r w:rsidRPr="00EB59F0">
              <w:rPr>
                <w:bCs/>
              </w:rPr>
              <w:t xml:space="preserve">Répartition des effectifs </w:t>
            </w:r>
          </w:p>
        </w:tc>
      </w:tr>
      <w:tr w:rsidR="00EB59F0" w:rsidRPr="00EB59F0" w14:paraId="0752DBA2" w14:textId="77777777" w:rsidTr="00EB59F0">
        <w:trPr>
          <w:trHeight w:val="600"/>
        </w:trPr>
        <w:tc>
          <w:tcPr>
            <w:tcW w:w="942" w:type="dxa"/>
            <w:vMerge/>
            <w:hideMark/>
          </w:tcPr>
          <w:p w14:paraId="1125E4C0" w14:textId="77777777" w:rsidR="00EB59F0" w:rsidRPr="00EB59F0" w:rsidRDefault="00EB59F0">
            <w:pPr>
              <w:rPr>
                <w:bCs/>
              </w:rPr>
            </w:pPr>
          </w:p>
        </w:tc>
        <w:tc>
          <w:tcPr>
            <w:tcW w:w="1587" w:type="dxa"/>
            <w:vMerge/>
            <w:hideMark/>
          </w:tcPr>
          <w:p w14:paraId="75C55C5C" w14:textId="77777777" w:rsidR="00EB59F0" w:rsidRPr="00EB59F0" w:rsidRDefault="00EB59F0">
            <w:pPr>
              <w:rPr>
                <w:bCs/>
              </w:rPr>
            </w:pPr>
          </w:p>
        </w:tc>
        <w:tc>
          <w:tcPr>
            <w:tcW w:w="585" w:type="dxa"/>
            <w:vMerge/>
            <w:hideMark/>
          </w:tcPr>
          <w:p w14:paraId="2F75219F" w14:textId="77777777" w:rsidR="00EB59F0" w:rsidRPr="00EB59F0" w:rsidRDefault="00EB59F0">
            <w:pPr>
              <w:rPr>
                <w:bCs/>
              </w:rPr>
            </w:pPr>
          </w:p>
        </w:tc>
        <w:tc>
          <w:tcPr>
            <w:tcW w:w="1279" w:type="dxa"/>
            <w:vMerge/>
            <w:hideMark/>
          </w:tcPr>
          <w:p w14:paraId="3B978F54" w14:textId="77777777" w:rsidR="00EB59F0" w:rsidRPr="00EB59F0" w:rsidRDefault="00EB59F0">
            <w:pPr>
              <w:rPr>
                <w:bCs/>
              </w:rPr>
            </w:pPr>
          </w:p>
        </w:tc>
        <w:tc>
          <w:tcPr>
            <w:tcW w:w="1133" w:type="dxa"/>
            <w:hideMark/>
          </w:tcPr>
          <w:p w14:paraId="406256B1" w14:textId="4C5B0711" w:rsidR="00EB59F0" w:rsidRPr="00EB59F0" w:rsidRDefault="00EB59F0">
            <w:pPr>
              <w:rPr>
                <w:bCs/>
              </w:rPr>
            </w:pPr>
            <w:r w:rsidRPr="00EB59F0">
              <w:rPr>
                <w:bCs/>
              </w:rPr>
              <w:t>Expert-comptable</w:t>
            </w:r>
          </w:p>
        </w:tc>
        <w:tc>
          <w:tcPr>
            <w:tcW w:w="996" w:type="dxa"/>
            <w:hideMark/>
          </w:tcPr>
          <w:p w14:paraId="17A4A197" w14:textId="77777777" w:rsidR="00EB59F0" w:rsidRPr="00EB59F0" w:rsidRDefault="00EB59F0">
            <w:pPr>
              <w:rPr>
                <w:bCs/>
              </w:rPr>
            </w:pPr>
            <w:r w:rsidRPr="00EB59F0">
              <w:rPr>
                <w:bCs/>
              </w:rPr>
              <w:t>Groupe Fiscal</w:t>
            </w:r>
          </w:p>
        </w:tc>
        <w:tc>
          <w:tcPr>
            <w:tcW w:w="1133" w:type="dxa"/>
            <w:hideMark/>
          </w:tcPr>
          <w:p w14:paraId="21D7D6CE" w14:textId="77777777" w:rsidR="00EB59F0" w:rsidRPr="00EB59F0" w:rsidRDefault="00EB59F0">
            <w:pPr>
              <w:rPr>
                <w:bCs/>
              </w:rPr>
            </w:pPr>
            <w:r w:rsidRPr="00EB59F0">
              <w:rPr>
                <w:bCs/>
              </w:rPr>
              <w:t>Groupe comptable</w:t>
            </w:r>
          </w:p>
        </w:tc>
        <w:tc>
          <w:tcPr>
            <w:tcW w:w="1401" w:type="dxa"/>
            <w:hideMark/>
          </w:tcPr>
          <w:p w14:paraId="7058521B" w14:textId="77777777" w:rsidR="00EB59F0" w:rsidRPr="00EB59F0" w:rsidRDefault="00EB59F0">
            <w:pPr>
              <w:rPr>
                <w:bCs/>
              </w:rPr>
            </w:pPr>
            <w:r w:rsidRPr="00EB59F0">
              <w:rPr>
                <w:bCs/>
              </w:rPr>
              <w:t>Groupe social</w:t>
            </w:r>
          </w:p>
        </w:tc>
      </w:tr>
      <w:tr w:rsidR="00EB59F0" w:rsidRPr="00EB59F0" w14:paraId="73B509A2" w14:textId="77777777" w:rsidTr="00EB59F0">
        <w:trPr>
          <w:trHeight w:val="320"/>
        </w:trPr>
        <w:tc>
          <w:tcPr>
            <w:tcW w:w="942" w:type="dxa"/>
            <w:noWrap/>
            <w:hideMark/>
          </w:tcPr>
          <w:p w14:paraId="10C09937" w14:textId="77777777" w:rsidR="00EB59F0" w:rsidRPr="00EB59F0" w:rsidRDefault="00EB59F0" w:rsidP="00EB59F0">
            <w:pPr>
              <w:rPr>
                <w:bCs/>
              </w:rPr>
            </w:pPr>
            <w:r w:rsidRPr="00EB59F0">
              <w:rPr>
                <w:bCs/>
              </w:rPr>
              <w:t>1</w:t>
            </w:r>
          </w:p>
        </w:tc>
        <w:tc>
          <w:tcPr>
            <w:tcW w:w="1587" w:type="dxa"/>
            <w:noWrap/>
            <w:hideMark/>
          </w:tcPr>
          <w:p w14:paraId="47C291C5" w14:textId="5B2B07B7" w:rsidR="00EB59F0" w:rsidRPr="00EB59F0" w:rsidRDefault="00EB59F0">
            <w:pPr>
              <w:rPr>
                <w:bCs/>
              </w:rPr>
            </w:pPr>
            <w:r w:rsidRPr="00EB59F0">
              <w:rPr>
                <w:bCs/>
              </w:rPr>
              <w:t>Expert -comptable</w:t>
            </w:r>
          </w:p>
        </w:tc>
        <w:tc>
          <w:tcPr>
            <w:tcW w:w="585" w:type="dxa"/>
            <w:noWrap/>
            <w:hideMark/>
          </w:tcPr>
          <w:p w14:paraId="0E5F14A7" w14:textId="77777777" w:rsidR="00EB59F0" w:rsidRPr="00EB59F0" w:rsidRDefault="00EB59F0" w:rsidP="00EB59F0">
            <w:pPr>
              <w:rPr>
                <w:bCs/>
              </w:rPr>
            </w:pPr>
            <w:r w:rsidRPr="00EB59F0">
              <w:rPr>
                <w:bCs/>
              </w:rPr>
              <w:t>1</w:t>
            </w:r>
          </w:p>
        </w:tc>
        <w:tc>
          <w:tcPr>
            <w:tcW w:w="1279" w:type="dxa"/>
            <w:hideMark/>
          </w:tcPr>
          <w:p w14:paraId="70A7F539" w14:textId="77777777" w:rsidR="00EB59F0" w:rsidRPr="00EB59F0" w:rsidRDefault="00EB59F0">
            <w:pPr>
              <w:rPr>
                <w:bCs/>
              </w:rPr>
            </w:pPr>
            <w:r w:rsidRPr="00EB59F0">
              <w:rPr>
                <w:bCs/>
              </w:rPr>
              <w:t xml:space="preserve">                          106 000  </w:t>
            </w:r>
          </w:p>
        </w:tc>
        <w:tc>
          <w:tcPr>
            <w:tcW w:w="1133" w:type="dxa"/>
            <w:noWrap/>
            <w:hideMark/>
          </w:tcPr>
          <w:p w14:paraId="76779280" w14:textId="77777777" w:rsidR="00EB59F0" w:rsidRPr="00EB59F0" w:rsidRDefault="00EB59F0" w:rsidP="00EB59F0">
            <w:pPr>
              <w:rPr>
                <w:bCs/>
              </w:rPr>
            </w:pPr>
            <w:r w:rsidRPr="00EB59F0">
              <w:rPr>
                <w:bCs/>
              </w:rPr>
              <w:t>1</w:t>
            </w:r>
          </w:p>
        </w:tc>
        <w:tc>
          <w:tcPr>
            <w:tcW w:w="996" w:type="dxa"/>
            <w:noWrap/>
            <w:hideMark/>
          </w:tcPr>
          <w:p w14:paraId="643C3002" w14:textId="77777777" w:rsidR="00EB59F0" w:rsidRPr="00EB59F0" w:rsidRDefault="00EB59F0">
            <w:pPr>
              <w:rPr>
                <w:bCs/>
              </w:rPr>
            </w:pPr>
            <w:r w:rsidRPr="00EB59F0">
              <w:rPr>
                <w:bCs/>
              </w:rPr>
              <w:t> </w:t>
            </w:r>
          </w:p>
        </w:tc>
        <w:tc>
          <w:tcPr>
            <w:tcW w:w="1133" w:type="dxa"/>
            <w:noWrap/>
            <w:hideMark/>
          </w:tcPr>
          <w:p w14:paraId="740AB223" w14:textId="77777777" w:rsidR="00EB59F0" w:rsidRPr="00EB59F0" w:rsidRDefault="00EB59F0">
            <w:pPr>
              <w:rPr>
                <w:bCs/>
              </w:rPr>
            </w:pPr>
            <w:r w:rsidRPr="00EB59F0">
              <w:rPr>
                <w:bCs/>
              </w:rPr>
              <w:t> </w:t>
            </w:r>
          </w:p>
        </w:tc>
        <w:tc>
          <w:tcPr>
            <w:tcW w:w="1401" w:type="dxa"/>
            <w:noWrap/>
            <w:hideMark/>
          </w:tcPr>
          <w:p w14:paraId="5960DAC1" w14:textId="77777777" w:rsidR="00EB59F0" w:rsidRPr="00EB59F0" w:rsidRDefault="00EB59F0">
            <w:pPr>
              <w:rPr>
                <w:bCs/>
              </w:rPr>
            </w:pPr>
            <w:r w:rsidRPr="00EB59F0">
              <w:rPr>
                <w:bCs/>
              </w:rPr>
              <w:t> </w:t>
            </w:r>
          </w:p>
        </w:tc>
      </w:tr>
      <w:tr w:rsidR="00EB59F0" w:rsidRPr="00EB59F0" w14:paraId="0A925D24" w14:textId="77777777" w:rsidTr="00EB59F0">
        <w:trPr>
          <w:trHeight w:val="320"/>
        </w:trPr>
        <w:tc>
          <w:tcPr>
            <w:tcW w:w="942" w:type="dxa"/>
            <w:noWrap/>
            <w:hideMark/>
          </w:tcPr>
          <w:p w14:paraId="033F7ECC" w14:textId="77777777" w:rsidR="00EB59F0" w:rsidRPr="00EB59F0" w:rsidRDefault="00EB59F0" w:rsidP="00EB59F0">
            <w:pPr>
              <w:rPr>
                <w:bCs/>
              </w:rPr>
            </w:pPr>
            <w:r w:rsidRPr="00EB59F0">
              <w:rPr>
                <w:bCs/>
              </w:rPr>
              <w:t>2</w:t>
            </w:r>
          </w:p>
        </w:tc>
        <w:tc>
          <w:tcPr>
            <w:tcW w:w="1587" w:type="dxa"/>
            <w:noWrap/>
            <w:hideMark/>
          </w:tcPr>
          <w:p w14:paraId="35EFFDCD" w14:textId="77777777" w:rsidR="00EB59F0" w:rsidRPr="00EB59F0" w:rsidRDefault="00EB59F0">
            <w:pPr>
              <w:rPr>
                <w:bCs/>
              </w:rPr>
            </w:pPr>
            <w:r w:rsidRPr="00EB59F0">
              <w:rPr>
                <w:bCs/>
              </w:rPr>
              <w:t>Manager</w:t>
            </w:r>
          </w:p>
        </w:tc>
        <w:tc>
          <w:tcPr>
            <w:tcW w:w="585" w:type="dxa"/>
            <w:noWrap/>
            <w:hideMark/>
          </w:tcPr>
          <w:p w14:paraId="52E862F6" w14:textId="77777777" w:rsidR="00EB59F0" w:rsidRPr="00EB59F0" w:rsidRDefault="00EB59F0" w:rsidP="00EB59F0">
            <w:pPr>
              <w:rPr>
                <w:bCs/>
              </w:rPr>
            </w:pPr>
            <w:r w:rsidRPr="00EB59F0">
              <w:rPr>
                <w:bCs/>
              </w:rPr>
              <w:t>3</w:t>
            </w:r>
          </w:p>
        </w:tc>
        <w:tc>
          <w:tcPr>
            <w:tcW w:w="1279" w:type="dxa"/>
            <w:hideMark/>
          </w:tcPr>
          <w:p w14:paraId="38295EC5" w14:textId="77777777" w:rsidR="00EB59F0" w:rsidRPr="00EB59F0" w:rsidRDefault="00EB59F0">
            <w:pPr>
              <w:rPr>
                <w:bCs/>
              </w:rPr>
            </w:pPr>
            <w:r w:rsidRPr="00EB59F0">
              <w:rPr>
                <w:bCs/>
              </w:rPr>
              <w:t xml:space="preserve">                          227 400  </w:t>
            </w:r>
          </w:p>
        </w:tc>
        <w:tc>
          <w:tcPr>
            <w:tcW w:w="1133" w:type="dxa"/>
            <w:noWrap/>
            <w:hideMark/>
          </w:tcPr>
          <w:p w14:paraId="26257885" w14:textId="77777777" w:rsidR="00EB59F0" w:rsidRPr="00EB59F0" w:rsidRDefault="00EB59F0">
            <w:pPr>
              <w:rPr>
                <w:bCs/>
              </w:rPr>
            </w:pPr>
            <w:r w:rsidRPr="00EB59F0">
              <w:rPr>
                <w:bCs/>
              </w:rPr>
              <w:t> </w:t>
            </w:r>
          </w:p>
        </w:tc>
        <w:tc>
          <w:tcPr>
            <w:tcW w:w="996" w:type="dxa"/>
            <w:noWrap/>
            <w:hideMark/>
          </w:tcPr>
          <w:p w14:paraId="068D4EB3" w14:textId="77777777" w:rsidR="00EB59F0" w:rsidRPr="00EB59F0" w:rsidRDefault="00EB59F0" w:rsidP="00EB59F0">
            <w:pPr>
              <w:rPr>
                <w:bCs/>
              </w:rPr>
            </w:pPr>
            <w:r w:rsidRPr="00EB59F0">
              <w:rPr>
                <w:bCs/>
              </w:rPr>
              <w:t>1</w:t>
            </w:r>
          </w:p>
        </w:tc>
        <w:tc>
          <w:tcPr>
            <w:tcW w:w="1133" w:type="dxa"/>
            <w:noWrap/>
            <w:hideMark/>
          </w:tcPr>
          <w:p w14:paraId="7610EE55" w14:textId="77777777" w:rsidR="00EB59F0" w:rsidRPr="00EB59F0" w:rsidRDefault="00EB59F0" w:rsidP="00EB59F0">
            <w:pPr>
              <w:rPr>
                <w:bCs/>
              </w:rPr>
            </w:pPr>
            <w:r w:rsidRPr="00EB59F0">
              <w:rPr>
                <w:bCs/>
              </w:rPr>
              <w:t>1</w:t>
            </w:r>
          </w:p>
        </w:tc>
        <w:tc>
          <w:tcPr>
            <w:tcW w:w="1401" w:type="dxa"/>
            <w:noWrap/>
            <w:hideMark/>
          </w:tcPr>
          <w:p w14:paraId="029433C2" w14:textId="77777777" w:rsidR="00EB59F0" w:rsidRPr="00EB59F0" w:rsidRDefault="00EB59F0" w:rsidP="00EB59F0">
            <w:pPr>
              <w:rPr>
                <w:bCs/>
              </w:rPr>
            </w:pPr>
            <w:r w:rsidRPr="00EB59F0">
              <w:rPr>
                <w:bCs/>
              </w:rPr>
              <w:t>1</w:t>
            </w:r>
          </w:p>
        </w:tc>
      </w:tr>
      <w:tr w:rsidR="00EB59F0" w:rsidRPr="00EB59F0" w14:paraId="5E0A4ABE" w14:textId="77777777" w:rsidTr="00EB59F0">
        <w:trPr>
          <w:trHeight w:val="320"/>
        </w:trPr>
        <w:tc>
          <w:tcPr>
            <w:tcW w:w="942" w:type="dxa"/>
            <w:noWrap/>
            <w:hideMark/>
          </w:tcPr>
          <w:p w14:paraId="2C0BE262" w14:textId="77777777" w:rsidR="00EB59F0" w:rsidRPr="00EB59F0" w:rsidRDefault="00EB59F0" w:rsidP="00EB59F0">
            <w:pPr>
              <w:rPr>
                <w:bCs/>
              </w:rPr>
            </w:pPr>
            <w:r w:rsidRPr="00EB59F0">
              <w:rPr>
                <w:bCs/>
              </w:rPr>
              <w:t>3</w:t>
            </w:r>
          </w:p>
        </w:tc>
        <w:tc>
          <w:tcPr>
            <w:tcW w:w="1587" w:type="dxa"/>
            <w:noWrap/>
            <w:hideMark/>
          </w:tcPr>
          <w:p w14:paraId="5EF88BD4" w14:textId="77777777" w:rsidR="00EB59F0" w:rsidRPr="00EB59F0" w:rsidRDefault="00EB59F0">
            <w:pPr>
              <w:rPr>
                <w:bCs/>
              </w:rPr>
            </w:pPr>
            <w:r w:rsidRPr="00EB59F0">
              <w:rPr>
                <w:bCs/>
              </w:rPr>
              <w:t>Collaborateur senior</w:t>
            </w:r>
          </w:p>
        </w:tc>
        <w:tc>
          <w:tcPr>
            <w:tcW w:w="585" w:type="dxa"/>
            <w:noWrap/>
            <w:hideMark/>
          </w:tcPr>
          <w:p w14:paraId="0019247D" w14:textId="77777777" w:rsidR="00EB59F0" w:rsidRPr="00EB59F0" w:rsidRDefault="00EB59F0" w:rsidP="00EB59F0">
            <w:pPr>
              <w:rPr>
                <w:bCs/>
              </w:rPr>
            </w:pPr>
            <w:r w:rsidRPr="00EB59F0">
              <w:rPr>
                <w:bCs/>
              </w:rPr>
              <w:t>4</w:t>
            </w:r>
          </w:p>
        </w:tc>
        <w:tc>
          <w:tcPr>
            <w:tcW w:w="1279" w:type="dxa"/>
            <w:hideMark/>
          </w:tcPr>
          <w:p w14:paraId="5F9990BF" w14:textId="77777777" w:rsidR="00EB59F0" w:rsidRPr="00EB59F0" w:rsidRDefault="00EB59F0">
            <w:pPr>
              <w:rPr>
                <w:bCs/>
              </w:rPr>
            </w:pPr>
            <w:r w:rsidRPr="00EB59F0">
              <w:rPr>
                <w:bCs/>
              </w:rPr>
              <w:t xml:space="preserve">                          182 000  </w:t>
            </w:r>
          </w:p>
        </w:tc>
        <w:tc>
          <w:tcPr>
            <w:tcW w:w="1133" w:type="dxa"/>
            <w:noWrap/>
            <w:hideMark/>
          </w:tcPr>
          <w:p w14:paraId="2152D837" w14:textId="77777777" w:rsidR="00EB59F0" w:rsidRPr="00EB59F0" w:rsidRDefault="00EB59F0">
            <w:pPr>
              <w:rPr>
                <w:bCs/>
              </w:rPr>
            </w:pPr>
            <w:r w:rsidRPr="00EB59F0">
              <w:rPr>
                <w:bCs/>
              </w:rPr>
              <w:t> </w:t>
            </w:r>
          </w:p>
        </w:tc>
        <w:tc>
          <w:tcPr>
            <w:tcW w:w="996" w:type="dxa"/>
            <w:noWrap/>
            <w:hideMark/>
          </w:tcPr>
          <w:p w14:paraId="023D7B85" w14:textId="77777777" w:rsidR="00EB59F0" w:rsidRPr="00EB59F0" w:rsidRDefault="00EB59F0" w:rsidP="00EB59F0">
            <w:pPr>
              <w:rPr>
                <w:bCs/>
              </w:rPr>
            </w:pPr>
            <w:r w:rsidRPr="00EB59F0">
              <w:rPr>
                <w:bCs/>
              </w:rPr>
              <w:t>3</w:t>
            </w:r>
          </w:p>
        </w:tc>
        <w:tc>
          <w:tcPr>
            <w:tcW w:w="1133" w:type="dxa"/>
            <w:noWrap/>
            <w:hideMark/>
          </w:tcPr>
          <w:p w14:paraId="0BB84003" w14:textId="77777777" w:rsidR="00EB59F0" w:rsidRPr="00EB59F0" w:rsidRDefault="00EB59F0" w:rsidP="00EB59F0">
            <w:pPr>
              <w:rPr>
                <w:bCs/>
              </w:rPr>
            </w:pPr>
            <w:r w:rsidRPr="00EB59F0">
              <w:rPr>
                <w:bCs/>
              </w:rPr>
              <w:t>1</w:t>
            </w:r>
          </w:p>
        </w:tc>
        <w:tc>
          <w:tcPr>
            <w:tcW w:w="1401" w:type="dxa"/>
            <w:noWrap/>
            <w:hideMark/>
          </w:tcPr>
          <w:p w14:paraId="367C6A64" w14:textId="77777777" w:rsidR="00EB59F0" w:rsidRPr="00EB59F0" w:rsidRDefault="00EB59F0">
            <w:pPr>
              <w:rPr>
                <w:bCs/>
              </w:rPr>
            </w:pPr>
            <w:r w:rsidRPr="00EB59F0">
              <w:rPr>
                <w:bCs/>
              </w:rPr>
              <w:t> </w:t>
            </w:r>
          </w:p>
        </w:tc>
      </w:tr>
      <w:tr w:rsidR="00EB59F0" w:rsidRPr="00EB59F0" w14:paraId="26DF547E" w14:textId="77777777" w:rsidTr="00EB59F0">
        <w:trPr>
          <w:trHeight w:val="320"/>
        </w:trPr>
        <w:tc>
          <w:tcPr>
            <w:tcW w:w="942" w:type="dxa"/>
            <w:noWrap/>
            <w:hideMark/>
          </w:tcPr>
          <w:p w14:paraId="4BE2566E" w14:textId="77777777" w:rsidR="00EB59F0" w:rsidRPr="00EB59F0" w:rsidRDefault="00EB59F0" w:rsidP="00EB59F0">
            <w:pPr>
              <w:rPr>
                <w:bCs/>
              </w:rPr>
            </w:pPr>
            <w:r w:rsidRPr="00EB59F0">
              <w:rPr>
                <w:bCs/>
              </w:rPr>
              <w:t>4</w:t>
            </w:r>
          </w:p>
        </w:tc>
        <w:tc>
          <w:tcPr>
            <w:tcW w:w="1587" w:type="dxa"/>
            <w:noWrap/>
            <w:hideMark/>
          </w:tcPr>
          <w:p w14:paraId="451A9A05" w14:textId="77777777" w:rsidR="00EB59F0" w:rsidRPr="00EB59F0" w:rsidRDefault="00EB59F0">
            <w:pPr>
              <w:rPr>
                <w:bCs/>
              </w:rPr>
            </w:pPr>
            <w:r w:rsidRPr="00EB59F0">
              <w:rPr>
                <w:bCs/>
              </w:rPr>
              <w:t>Collaborateur junior</w:t>
            </w:r>
          </w:p>
        </w:tc>
        <w:tc>
          <w:tcPr>
            <w:tcW w:w="585" w:type="dxa"/>
            <w:noWrap/>
            <w:hideMark/>
          </w:tcPr>
          <w:p w14:paraId="2893866A" w14:textId="77777777" w:rsidR="00EB59F0" w:rsidRPr="00EB59F0" w:rsidRDefault="00EB59F0" w:rsidP="00EB59F0">
            <w:pPr>
              <w:rPr>
                <w:bCs/>
              </w:rPr>
            </w:pPr>
            <w:r w:rsidRPr="00EB59F0">
              <w:rPr>
                <w:bCs/>
              </w:rPr>
              <w:t>5</w:t>
            </w:r>
          </w:p>
        </w:tc>
        <w:tc>
          <w:tcPr>
            <w:tcW w:w="1279" w:type="dxa"/>
            <w:hideMark/>
          </w:tcPr>
          <w:p w14:paraId="3E9846C2" w14:textId="77777777" w:rsidR="00EB59F0" w:rsidRPr="00EB59F0" w:rsidRDefault="00EB59F0">
            <w:pPr>
              <w:rPr>
                <w:bCs/>
              </w:rPr>
            </w:pPr>
            <w:r w:rsidRPr="00EB59F0">
              <w:rPr>
                <w:bCs/>
              </w:rPr>
              <w:t xml:space="preserve">                          151 000  </w:t>
            </w:r>
          </w:p>
        </w:tc>
        <w:tc>
          <w:tcPr>
            <w:tcW w:w="1133" w:type="dxa"/>
            <w:noWrap/>
            <w:hideMark/>
          </w:tcPr>
          <w:p w14:paraId="72DF476E" w14:textId="77777777" w:rsidR="00EB59F0" w:rsidRPr="00EB59F0" w:rsidRDefault="00EB59F0">
            <w:pPr>
              <w:rPr>
                <w:bCs/>
              </w:rPr>
            </w:pPr>
            <w:r w:rsidRPr="00EB59F0">
              <w:rPr>
                <w:bCs/>
              </w:rPr>
              <w:t> </w:t>
            </w:r>
          </w:p>
        </w:tc>
        <w:tc>
          <w:tcPr>
            <w:tcW w:w="996" w:type="dxa"/>
            <w:noWrap/>
            <w:hideMark/>
          </w:tcPr>
          <w:p w14:paraId="7AC447AF" w14:textId="77777777" w:rsidR="00EB59F0" w:rsidRPr="00EB59F0" w:rsidRDefault="00EB59F0" w:rsidP="00EB59F0">
            <w:pPr>
              <w:rPr>
                <w:bCs/>
              </w:rPr>
            </w:pPr>
            <w:r w:rsidRPr="00EB59F0">
              <w:rPr>
                <w:bCs/>
              </w:rPr>
              <w:t>1</w:t>
            </w:r>
          </w:p>
        </w:tc>
        <w:tc>
          <w:tcPr>
            <w:tcW w:w="1133" w:type="dxa"/>
            <w:noWrap/>
            <w:hideMark/>
          </w:tcPr>
          <w:p w14:paraId="56FF072C" w14:textId="77777777" w:rsidR="00EB59F0" w:rsidRPr="00EB59F0" w:rsidRDefault="00EB59F0" w:rsidP="00EB59F0">
            <w:pPr>
              <w:rPr>
                <w:bCs/>
              </w:rPr>
            </w:pPr>
            <w:r w:rsidRPr="00EB59F0">
              <w:rPr>
                <w:bCs/>
              </w:rPr>
              <w:t>3</w:t>
            </w:r>
          </w:p>
        </w:tc>
        <w:tc>
          <w:tcPr>
            <w:tcW w:w="1401" w:type="dxa"/>
            <w:noWrap/>
            <w:hideMark/>
          </w:tcPr>
          <w:p w14:paraId="10C313E8" w14:textId="77777777" w:rsidR="00EB59F0" w:rsidRPr="00EB59F0" w:rsidRDefault="00EB59F0" w:rsidP="00EB59F0">
            <w:pPr>
              <w:rPr>
                <w:bCs/>
              </w:rPr>
            </w:pPr>
            <w:r w:rsidRPr="00EB59F0">
              <w:rPr>
                <w:bCs/>
              </w:rPr>
              <w:t>1</w:t>
            </w:r>
          </w:p>
        </w:tc>
      </w:tr>
      <w:tr w:rsidR="00EB59F0" w:rsidRPr="00EB59F0" w14:paraId="6EA85C45" w14:textId="77777777" w:rsidTr="00EB59F0">
        <w:trPr>
          <w:trHeight w:val="320"/>
        </w:trPr>
        <w:tc>
          <w:tcPr>
            <w:tcW w:w="942" w:type="dxa"/>
            <w:noWrap/>
            <w:hideMark/>
          </w:tcPr>
          <w:p w14:paraId="60B93BDD" w14:textId="77777777" w:rsidR="00EB59F0" w:rsidRPr="00EB59F0" w:rsidRDefault="00EB59F0">
            <w:pPr>
              <w:rPr>
                <w:bCs/>
              </w:rPr>
            </w:pPr>
            <w:r w:rsidRPr="00EB59F0">
              <w:rPr>
                <w:bCs/>
              </w:rPr>
              <w:t> </w:t>
            </w:r>
          </w:p>
        </w:tc>
        <w:tc>
          <w:tcPr>
            <w:tcW w:w="1587" w:type="dxa"/>
            <w:noWrap/>
            <w:hideMark/>
          </w:tcPr>
          <w:p w14:paraId="3D3A822C" w14:textId="77777777" w:rsidR="00EB59F0" w:rsidRPr="00EB59F0" w:rsidRDefault="00EB59F0">
            <w:pPr>
              <w:rPr>
                <w:bCs/>
              </w:rPr>
            </w:pPr>
            <w:r w:rsidRPr="00EB59F0">
              <w:rPr>
                <w:bCs/>
              </w:rPr>
              <w:t>Total</w:t>
            </w:r>
          </w:p>
        </w:tc>
        <w:tc>
          <w:tcPr>
            <w:tcW w:w="585" w:type="dxa"/>
            <w:noWrap/>
            <w:hideMark/>
          </w:tcPr>
          <w:p w14:paraId="08A0B99D" w14:textId="77777777" w:rsidR="00EB59F0" w:rsidRPr="00EB59F0" w:rsidRDefault="00EB59F0" w:rsidP="00EB59F0">
            <w:pPr>
              <w:rPr>
                <w:bCs/>
              </w:rPr>
            </w:pPr>
            <w:r w:rsidRPr="00EB59F0">
              <w:rPr>
                <w:bCs/>
              </w:rPr>
              <w:t>13</w:t>
            </w:r>
          </w:p>
        </w:tc>
        <w:tc>
          <w:tcPr>
            <w:tcW w:w="1279" w:type="dxa"/>
            <w:hideMark/>
          </w:tcPr>
          <w:p w14:paraId="18FD7788" w14:textId="77777777" w:rsidR="00EB59F0" w:rsidRPr="00EB59F0" w:rsidRDefault="00EB59F0">
            <w:pPr>
              <w:rPr>
                <w:bCs/>
              </w:rPr>
            </w:pPr>
            <w:r w:rsidRPr="00EB59F0">
              <w:rPr>
                <w:bCs/>
              </w:rPr>
              <w:t xml:space="preserve">                          666 400  </w:t>
            </w:r>
          </w:p>
        </w:tc>
        <w:tc>
          <w:tcPr>
            <w:tcW w:w="1133" w:type="dxa"/>
            <w:noWrap/>
            <w:hideMark/>
          </w:tcPr>
          <w:p w14:paraId="4EDF586C" w14:textId="77777777" w:rsidR="00EB59F0" w:rsidRPr="00EB59F0" w:rsidRDefault="00EB59F0" w:rsidP="00EB59F0">
            <w:pPr>
              <w:rPr>
                <w:bCs/>
              </w:rPr>
            </w:pPr>
            <w:r w:rsidRPr="00EB59F0">
              <w:rPr>
                <w:bCs/>
              </w:rPr>
              <w:t>1</w:t>
            </w:r>
          </w:p>
        </w:tc>
        <w:tc>
          <w:tcPr>
            <w:tcW w:w="996" w:type="dxa"/>
            <w:noWrap/>
            <w:hideMark/>
          </w:tcPr>
          <w:p w14:paraId="69501407" w14:textId="77777777" w:rsidR="00EB59F0" w:rsidRPr="00EB59F0" w:rsidRDefault="00EB59F0" w:rsidP="00EB59F0">
            <w:pPr>
              <w:rPr>
                <w:bCs/>
              </w:rPr>
            </w:pPr>
            <w:r w:rsidRPr="00EB59F0">
              <w:rPr>
                <w:bCs/>
              </w:rPr>
              <w:t>5</w:t>
            </w:r>
          </w:p>
        </w:tc>
        <w:tc>
          <w:tcPr>
            <w:tcW w:w="1133" w:type="dxa"/>
            <w:noWrap/>
            <w:hideMark/>
          </w:tcPr>
          <w:p w14:paraId="401D46DB" w14:textId="77777777" w:rsidR="00EB59F0" w:rsidRPr="00EB59F0" w:rsidRDefault="00EB59F0" w:rsidP="00EB59F0">
            <w:pPr>
              <w:rPr>
                <w:bCs/>
              </w:rPr>
            </w:pPr>
            <w:r w:rsidRPr="00EB59F0">
              <w:rPr>
                <w:bCs/>
              </w:rPr>
              <w:t>5</w:t>
            </w:r>
          </w:p>
        </w:tc>
        <w:tc>
          <w:tcPr>
            <w:tcW w:w="1401" w:type="dxa"/>
            <w:noWrap/>
            <w:hideMark/>
          </w:tcPr>
          <w:p w14:paraId="3E341221" w14:textId="77777777" w:rsidR="00EB59F0" w:rsidRPr="00EB59F0" w:rsidRDefault="00EB59F0" w:rsidP="00EB59F0">
            <w:pPr>
              <w:rPr>
                <w:bCs/>
              </w:rPr>
            </w:pPr>
            <w:r w:rsidRPr="00EB59F0">
              <w:rPr>
                <w:bCs/>
              </w:rPr>
              <w:t>2</w:t>
            </w:r>
          </w:p>
        </w:tc>
      </w:tr>
    </w:tbl>
    <w:p w14:paraId="231DB618" w14:textId="45DF7715" w:rsidR="00EB59F0" w:rsidRDefault="00EB59F0" w:rsidP="00EB59F0">
      <w:pPr>
        <w:rPr>
          <w:bCs/>
          <w:sz w:val="22"/>
          <w:szCs w:val="22"/>
        </w:rPr>
      </w:pPr>
    </w:p>
    <w:p w14:paraId="160B2FA2" w14:textId="2617CE89" w:rsidR="00FF20B2" w:rsidRPr="002D042E" w:rsidRDefault="00FF20B2" w:rsidP="00FF20B2">
      <w:pPr>
        <w:rPr>
          <w:b/>
          <w:sz w:val="22"/>
          <w:szCs w:val="22"/>
        </w:rPr>
      </w:pPr>
      <w:r w:rsidRPr="002D042E">
        <w:rPr>
          <w:b/>
          <w:sz w:val="22"/>
          <w:szCs w:val="22"/>
        </w:rPr>
        <w:t>Annexe 2</w:t>
      </w:r>
      <w:r w:rsidRPr="002D042E">
        <w:rPr>
          <w:b/>
          <w:sz w:val="22"/>
          <w:szCs w:val="22"/>
        </w:rPr>
        <w:tab/>
        <w:t>Activités du service « gestion des paies »</w:t>
      </w:r>
    </w:p>
    <w:p w14:paraId="7A5B20D4" w14:textId="11ACCE85" w:rsidR="00FF20B2" w:rsidRDefault="00FF20B2" w:rsidP="00FF20B2">
      <w:pPr>
        <w:rPr>
          <w:bCs/>
          <w:sz w:val="22"/>
          <w:szCs w:val="22"/>
        </w:rPr>
      </w:pPr>
    </w:p>
    <w:tbl>
      <w:tblPr>
        <w:tblW w:w="13759" w:type="dxa"/>
        <w:tblInd w:w="-572" w:type="dxa"/>
        <w:tblCellMar>
          <w:left w:w="70" w:type="dxa"/>
          <w:right w:w="70" w:type="dxa"/>
        </w:tblCellMar>
        <w:tblLook w:val="04A0" w:firstRow="1" w:lastRow="0" w:firstColumn="1" w:lastColumn="0" w:noHBand="0" w:noVBand="1"/>
      </w:tblPr>
      <w:tblGrid>
        <w:gridCol w:w="3825"/>
        <w:gridCol w:w="464"/>
        <w:gridCol w:w="776"/>
        <w:gridCol w:w="1169"/>
        <w:gridCol w:w="315"/>
        <w:gridCol w:w="1300"/>
        <w:gridCol w:w="1861"/>
        <w:gridCol w:w="457"/>
        <w:gridCol w:w="384"/>
        <w:gridCol w:w="1197"/>
        <w:gridCol w:w="230"/>
        <w:gridCol w:w="1781"/>
      </w:tblGrid>
      <w:tr w:rsidR="009A7B7D" w:rsidRPr="009A7B7D" w14:paraId="407C6F81" w14:textId="77777777" w:rsidTr="009A7B7D">
        <w:trPr>
          <w:trHeight w:val="300"/>
        </w:trPr>
        <w:tc>
          <w:tcPr>
            <w:tcW w:w="38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0AE7E" w14:textId="77777777" w:rsidR="009A7B7D" w:rsidRPr="009A7B7D" w:rsidRDefault="009A7B7D">
            <w:pPr>
              <w:rPr>
                <w:color w:val="000000"/>
                <w:sz w:val="20"/>
                <w:szCs w:val="20"/>
              </w:rPr>
            </w:pPr>
            <w:r w:rsidRPr="009A7B7D">
              <w:rPr>
                <w:color w:val="000000"/>
                <w:sz w:val="20"/>
                <w:szCs w:val="20"/>
              </w:rPr>
              <w:t>Activités</w:t>
            </w:r>
          </w:p>
        </w:tc>
        <w:tc>
          <w:tcPr>
            <w:tcW w:w="12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C2E613" w14:textId="77777777" w:rsidR="009A7B7D" w:rsidRPr="009A7B7D" w:rsidRDefault="009A7B7D">
            <w:pPr>
              <w:rPr>
                <w:color w:val="000000"/>
                <w:sz w:val="20"/>
                <w:szCs w:val="20"/>
              </w:rPr>
            </w:pPr>
            <w:r w:rsidRPr="009A7B7D">
              <w:rPr>
                <w:color w:val="000000"/>
                <w:sz w:val="20"/>
                <w:szCs w:val="20"/>
              </w:rPr>
              <w:t>Collaborateur junior</w:t>
            </w:r>
          </w:p>
        </w:tc>
        <w:tc>
          <w:tcPr>
            <w:tcW w:w="1169" w:type="dxa"/>
            <w:tcBorders>
              <w:top w:val="single" w:sz="4" w:space="0" w:color="auto"/>
              <w:left w:val="nil"/>
              <w:bottom w:val="single" w:sz="4" w:space="0" w:color="auto"/>
              <w:right w:val="single" w:sz="4" w:space="0" w:color="auto"/>
            </w:tcBorders>
            <w:shd w:val="clear" w:color="auto" w:fill="auto"/>
            <w:noWrap/>
            <w:vAlign w:val="bottom"/>
            <w:hideMark/>
          </w:tcPr>
          <w:p w14:paraId="3D0139A0" w14:textId="77777777" w:rsidR="009A7B7D" w:rsidRPr="009A7B7D" w:rsidRDefault="009A7B7D">
            <w:pPr>
              <w:rPr>
                <w:color w:val="000000"/>
                <w:sz w:val="20"/>
                <w:szCs w:val="20"/>
              </w:rPr>
            </w:pPr>
            <w:r w:rsidRPr="009A7B7D">
              <w:rPr>
                <w:color w:val="000000"/>
                <w:sz w:val="20"/>
                <w:szCs w:val="20"/>
              </w:rPr>
              <w:t>Manager</w:t>
            </w:r>
          </w:p>
        </w:tc>
        <w:tc>
          <w:tcPr>
            <w:tcW w:w="4317" w:type="dxa"/>
            <w:gridSpan w:val="5"/>
            <w:tcBorders>
              <w:top w:val="single" w:sz="4" w:space="0" w:color="auto"/>
              <w:left w:val="nil"/>
              <w:bottom w:val="single" w:sz="4" w:space="0" w:color="auto"/>
              <w:right w:val="single" w:sz="4" w:space="0" w:color="auto"/>
            </w:tcBorders>
            <w:shd w:val="clear" w:color="auto" w:fill="auto"/>
            <w:vAlign w:val="bottom"/>
            <w:hideMark/>
          </w:tcPr>
          <w:p w14:paraId="730C76FA" w14:textId="77777777" w:rsidR="009A7B7D" w:rsidRPr="009A7B7D" w:rsidRDefault="009A7B7D">
            <w:pPr>
              <w:rPr>
                <w:color w:val="000000"/>
                <w:sz w:val="20"/>
                <w:szCs w:val="20"/>
              </w:rPr>
            </w:pPr>
            <w:r w:rsidRPr="009A7B7D">
              <w:rPr>
                <w:color w:val="000000"/>
                <w:sz w:val="20"/>
                <w:szCs w:val="20"/>
              </w:rPr>
              <w:t>Inducteur de coût</w:t>
            </w:r>
          </w:p>
        </w:tc>
        <w:tc>
          <w:tcPr>
            <w:tcW w:w="1427" w:type="dxa"/>
            <w:gridSpan w:val="2"/>
            <w:tcBorders>
              <w:top w:val="nil"/>
              <w:left w:val="nil"/>
              <w:bottom w:val="nil"/>
              <w:right w:val="nil"/>
            </w:tcBorders>
            <w:shd w:val="clear" w:color="auto" w:fill="auto"/>
            <w:noWrap/>
            <w:vAlign w:val="bottom"/>
            <w:hideMark/>
          </w:tcPr>
          <w:p w14:paraId="403D5C71" w14:textId="77777777" w:rsidR="009A7B7D" w:rsidRPr="009A7B7D" w:rsidRDefault="009A7B7D">
            <w:pPr>
              <w:rPr>
                <w:color w:val="000000"/>
                <w:sz w:val="20"/>
                <w:szCs w:val="20"/>
              </w:rPr>
            </w:pPr>
          </w:p>
        </w:tc>
        <w:tc>
          <w:tcPr>
            <w:tcW w:w="1781" w:type="dxa"/>
            <w:tcBorders>
              <w:top w:val="nil"/>
              <w:left w:val="nil"/>
              <w:bottom w:val="nil"/>
              <w:right w:val="nil"/>
            </w:tcBorders>
            <w:shd w:val="clear" w:color="auto" w:fill="auto"/>
            <w:noWrap/>
            <w:vAlign w:val="bottom"/>
            <w:hideMark/>
          </w:tcPr>
          <w:p w14:paraId="0D102C34" w14:textId="77777777" w:rsidR="009A7B7D" w:rsidRPr="009A7B7D" w:rsidRDefault="009A7B7D">
            <w:pPr>
              <w:rPr>
                <w:sz w:val="20"/>
                <w:szCs w:val="20"/>
              </w:rPr>
            </w:pPr>
          </w:p>
        </w:tc>
      </w:tr>
      <w:tr w:rsidR="009A7B7D" w:rsidRPr="009A7B7D" w14:paraId="4A272972" w14:textId="77777777" w:rsidTr="009A7B7D">
        <w:trPr>
          <w:trHeight w:val="300"/>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14:paraId="00CE6C94" w14:textId="77777777" w:rsidR="009A7B7D" w:rsidRPr="009A7B7D" w:rsidRDefault="009A7B7D">
            <w:pPr>
              <w:rPr>
                <w:color w:val="000000"/>
                <w:sz w:val="20"/>
                <w:szCs w:val="20"/>
              </w:rPr>
            </w:pPr>
            <w:r w:rsidRPr="009A7B7D">
              <w:rPr>
                <w:color w:val="000000"/>
                <w:sz w:val="20"/>
                <w:szCs w:val="20"/>
              </w:rPr>
              <w:t>Préparation des payes et paramétrage</w:t>
            </w:r>
          </w:p>
        </w:tc>
        <w:tc>
          <w:tcPr>
            <w:tcW w:w="1240" w:type="dxa"/>
            <w:gridSpan w:val="2"/>
            <w:tcBorders>
              <w:top w:val="nil"/>
              <w:left w:val="nil"/>
              <w:bottom w:val="single" w:sz="4" w:space="0" w:color="auto"/>
              <w:right w:val="single" w:sz="4" w:space="0" w:color="auto"/>
            </w:tcBorders>
            <w:shd w:val="clear" w:color="auto" w:fill="auto"/>
            <w:noWrap/>
            <w:vAlign w:val="bottom"/>
            <w:hideMark/>
          </w:tcPr>
          <w:p w14:paraId="0A280C89" w14:textId="77777777" w:rsidR="009A7B7D" w:rsidRPr="009A7B7D" w:rsidRDefault="009A7B7D">
            <w:pPr>
              <w:jc w:val="right"/>
              <w:rPr>
                <w:color w:val="000000"/>
                <w:sz w:val="20"/>
                <w:szCs w:val="20"/>
              </w:rPr>
            </w:pPr>
            <w:r w:rsidRPr="009A7B7D">
              <w:rPr>
                <w:color w:val="000000"/>
                <w:sz w:val="20"/>
                <w:szCs w:val="20"/>
              </w:rPr>
              <w:t>10%</w:t>
            </w:r>
          </w:p>
        </w:tc>
        <w:tc>
          <w:tcPr>
            <w:tcW w:w="1169" w:type="dxa"/>
            <w:tcBorders>
              <w:top w:val="nil"/>
              <w:left w:val="nil"/>
              <w:bottom w:val="single" w:sz="4" w:space="0" w:color="auto"/>
              <w:right w:val="single" w:sz="4" w:space="0" w:color="auto"/>
            </w:tcBorders>
            <w:shd w:val="clear" w:color="auto" w:fill="auto"/>
            <w:noWrap/>
            <w:vAlign w:val="bottom"/>
            <w:hideMark/>
          </w:tcPr>
          <w:p w14:paraId="3D75A209" w14:textId="77777777" w:rsidR="009A7B7D" w:rsidRPr="009A7B7D" w:rsidRDefault="009A7B7D">
            <w:pPr>
              <w:jc w:val="right"/>
              <w:rPr>
                <w:color w:val="000000"/>
                <w:sz w:val="20"/>
                <w:szCs w:val="20"/>
              </w:rPr>
            </w:pPr>
            <w:r w:rsidRPr="009A7B7D">
              <w:rPr>
                <w:color w:val="000000"/>
                <w:sz w:val="20"/>
                <w:szCs w:val="20"/>
              </w:rPr>
              <w:t>20%</w:t>
            </w:r>
          </w:p>
        </w:tc>
        <w:tc>
          <w:tcPr>
            <w:tcW w:w="4317" w:type="dxa"/>
            <w:gridSpan w:val="5"/>
            <w:tcBorders>
              <w:top w:val="nil"/>
              <w:left w:val="nil"/>
              <w:bottom w:val="single" w:sz="4" w:space="0" w:color="auto"/>
              <w:right w:val="single" w:sz="4" w:space="0" w:color="auto"/>
            </w:tcBorders>
            <w:shd w:val="clear" w:color="auto" w:fill="auto"/>
            <w:vAlign w:val="bottom"/>
            <w:hideMark/>
          </w:tcPr>
          <w:p w14:paraId="64D6166F" w14:textId="77777777" w:rsidR="009A7B7D" w:rsidRPr="009A7B7D" w:rsidRDefault="009A7B7D">
            <w:pPr>
              <w:rPr>
                <w:color w:val="000000"/>
                <w:sz w:val="20"/>
                <w:szCs w:val="20"/>
              </w:rPr>
            </w:pPr>
            <w:r w:rsidRPr="009A7B7D">
              <w:rPr>
                <w:color w:val="000000"/>
                <w:sz w:val="20"/>
                <w:szCs w:val="20"/>
              </w:rPr>
              <w:t>1 dossier</w:t>
            </w:r>
          </w:p>
        </w:tc>
        <w:tc>
          <w:tcPr>
            <w:tcW w:w="1427" w:type="dxa"/>
            <w:gridSpan w:val="2"/>
            <w:tcBorders>
              <w:top w:val="nil"/>
              <w:left w:val="nil"/>
              <w:bottom w:val="nil"/>
              <w:right w:val="nil"/>
            </w:tcBorders>
            <w:shd w:val="clear" w:color="auto" w:fill="auto"/>
            <w:noWrap/>
            <w:vAlign w:val="bottom"/>
            <w:hideMark/>
          </w:tcPr>
          <w:p w14:paraId="04279CB6" w14:textId="77777777" w:rsidR="009A7B7D" w:rsidRPr="009A7B7D" w:rsidRDefault="009A7B7D">
            <w:pPr>
              <w:rPr>
                <w:color w:val="000000"/>
                <w:sz w:val="20"/>
                <w:szCs w:val="20"/>
              </w:rPr>
            </w:pPr>
          </w:p>
        </w:tc>
        <w:tc>
          <w:tcPr>
            <w:tcW w:w="1781" w:type="dxa"/>
            <w:tcBorders>
              <w:top w:val="nil"/>
              <w:left w:val="nil"/>
              <w:bottom w:val="nil"/>
              <w:right w:val="nil"/>
            </w:tcBorders>
            <w:shd w:val="clear" w:color="auto" w:fill="auto"/>
            <w:noWrap/>
            <w:vAlign w:val="bottom"/>
            <w:hideMark/>
          </w:tcPr>
          <w:p w14:paraId="7EB3934F" w14:textId="77777777" w:rsidR="009A7B7D" w:rsidRPr="009A7B7D" w:rsidRDefault="009A7B7D">
            <w:pPr>
              <w:rPr>
                <w:sz w:val="20"/>
                <w:szCs w:val="20"/>
              </w:rPr>
            </w:pPr>
          </w:p>
        </w:tc>
      </w:tr>
      <w:tr w:rsidR="009A7B7D" w:rsidRPr="009A7B7D" w14:paraId="6834A2A8" w14:textId="77777777" w:rsidTr="009A7B7D">
        <w:trPr>
          <w:trHeight w:val="300"/>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14:paraId="5B6DDC0B" w14:textId="77777777" w:rsidR="009A7B7D" w:rsidRPr="009A7B7D" w:rsidRDefault="009A7B7D">
            <w:pPr>
              <w:rPr>
                <w:color w:val="000000"/>
                <w:sz w:val="20"/>
                <w:szCs w:val="20"/>
              </w:rPr>
            </w:pPr>
            <w:r w:rsidRPr="009A7B7D">
              <w:rPr>
                <w:color w:val="000000"/>
                <w:sz w:val="20"/>
                <w:szCs w:val="20"/>
              </w:rPr>
              <w:t>Saisie et vérifications</w:t>
            </w:r>
          </w:p>
        </w:tc>
        <w:tc>
          <w:tcPr>
            <w:tcW w:w="1240" w:type="dxa"/>
            <w:gridSpan w:val="2"/>
            <w:tcBorders>
              <w:top w:val="nil"/>
              <w:left w:val="nil"/>
              <w:bottom w:val="single" w:sz="4" w:space="0" w:color="auto"/>
              <w:right w:val="single" w:sz="4" w:space="0" w:color="auto"/>
            </w:tcBorders>
            <w:shd w:val="clear" w:color="auto" w:fill="auto"/>
            <w:noWrap/>
            <w:vAlign w:val="bottom"/>
            <w:hideMark/>
          </w:tcPr>
          <w:p w14:paraId="209F85D6" w14:textId="77777777" w:rsidR="009A7B7D" w:rsidRPr="009A7B7D" w:rsidRDefault="009A7B7D">
            <w:pPr>
              <w:jc w:val="right"/>
              <w:rPr>
                <w:color w:val="000000"/>
                <w:sz w:val="20"/>
                <w:szCs w:val="20"/>
              </w:rPr>
            </w:pPr>
            <w:r w:rsidRPr="009A7B7D">
              <w:rPr>
                <w:color w:val="000000"/>
                <w:sz w:val="20"/>
                <w:szCs w:val="20"/>
              </w:rPr>
              <w:t>65%</w:t>
            </w:r>
          </w:p>
        </w:tc>
        <w:tc>
          <w:tcPr>
            <w:tcW w:w="1169" w:type="dxa"/>
            <w:tcBorders>
              <w:top w:val="nil"/>
              <w:left w:val="nil"/>
              <w:bottom w:val="single" w:sz="4" w:space="0" w:color="auto"/>
              <w:right w:val="single" w:sz="4" w:space="0" w:color="auto"/>
            </w:tcBorders>
            <w:shd w:val="clear" w:color="auto" w:fill="auto"/>
            <w:noWrap/>
            <w:vAlign w:val="bottom"/>
            <w:hideMark/>
          </w:tcPr>
          <w:p w14:paraId="22DE358A" w14:textId="77777777" w:rsidR="009A7B7D" w:rsidRPr="009A7B7D" w:rsidRDefault="009A7B7D">
            <w:pPr>
              <w:jc w:val="center"/>
              <w:rPr>
                <w:color w:val="000000"/>
                <w:sz w:val="20"/>
                <w:szCs w:val="20"/>
              </w:rPr>
            </w:pPr>
            <w:r w:rsidRPr="009A7B7D">
              <w:rPr>
                <w:color w:val="000000"/>
                <w:sz w:val="20"/>
                <w:szCs w:val="20"/>
              </w:rPr>
              <w:t>-</w:t>
            </w:r>
          </w:p>
        </w:tc>
        <w:tc>
          <w:tcPr>
            <w:tcW w:w="4317" w:type="dxa"/>
            <w:gridSpan w:val="5"/>
            <w:tcBorders>
              <w:top w:val="nil"/>
              <w:left w:val="nil"/>
              <w:bottom w:val="single" w:sz="4" w:space="0" w:color="auto"/>
              <w:right w:val="single" w:sz="4" w:space="0" w:color="auto"/>
            </w:tcBorders>
            <w:shd w:val="clear" w:color="auto" w:fill="auto"/>
            <w:vAlign w:val="bottom"/>
            <w:hideMark/>
          </w:tcPr>
          <w:p w14:paraId="41B8BDF5" w14:textId="77777777" w:rsidR="009A7B7D" w:rsidRPr="009A7B7D" w:rsidRDefault="009A7B7D">
            <w:pPr>
              <w:rPr>
                <w:color w:val="000000"/>
                <w:sz w:val="20"/>
                <w:szCs w:val="20"/>
              </w:rPr>
            </w:pPr>
            <w:r w:rsidRPr="009A7B7D">
              <w:rPr>
                <w:color w:val="000000"/>
                <w:sz w:val="20"/>
                <w:szCs w:val="20"/>
              </w:rPr>
              <w:t>1 bulletin paie</w:t>
            </w:r>
          </w:p>
        </w:tc>
        <w:tc>
          <w:tcPr>
            <w:tcW w:w="1427" w:type="dxa"/>
            <w:gridSpan w:val="2"/>
            <w:tcBorders>
              <w:top w:val="nil"/>
              <w:left w:val="nil"/>
              <w:bottom w:val="nil"/>
              <w:right w:val="nil"/>
            </w:tcBorders>
            <w:shd w:val="clear" w:color="auto" w:fill="auto"/>
            <w:noWrap/>
            <w:vAlign w:val="bottom"/>
            <w:hideMark/>
          </w:tcPr>
          <w:p w14:paraId="675C3D23" w14:textId="77777777" w:rsidR="009A7B7D" w:rsidRPr="009A7B7D" w:rsidRDefault="009A7B7D">
            <w:pPr>
              <w:rPr>
                <w:color w:val="000000"/>
                <w:sz w:val="20"/>
                <w:szCs w:val="20"/>
              </w:rPr>
            </w:pPr>
          </w:p>
        </w:tc>
        <w:tc>
          <w:tcPr>
            <w:tcW w:w="1781" w:type="dxa"/>
            <w:tcBorders>
              <w:top w:val="nil"/>
              <w:left w:val="nil"/>
              <w:bottom w:val="nil"/>
              <w:right w:val="nil"/>
            </w:tcBorders>
            <w:shd w:val="clear" w:color="auto" w:fill="auto"/>
            <w:noWrap/>
            <w:vAlign w:val="bottom"/>
            <w:hideMark/>
          </w:tcPr>
          <w:p w14:paraId="58A25F73" w14:textId="77777777" w:rsidR="009A7B7D" w:rsidRPr="009A7B7D" w:rsidRDefault="009A7B7D">
            <w:pPr>
              <w:rPr>
                <w:sz w:val="20"/>
                <w:szCs w:val="20"/>
              </w:rPr>
            </w:pPr>
          </w:p>
        </w:tc>
      </w:tr>
      <w:tr w:rsidR="009A7B7D" w:rsidRPr="009A7B7D" w14:paraId="088DF811" w14:textId="77777777" w:rsidTr="009A7B7D">
        <w:trPr>
          <w:trHeight w:val="300"/>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14:paraId="4650E5BE" w14:textId="77777777" w:rsidR="009A7B7D" w:rsidRPr="009A7B7D" w:rsidRDefault="009A7B7D">
            <w:pPr>
              <w:rPr>
                <w:color w:val="000000"/>
                <w:sz w:val="20"/>
                <w:szCs w:val="20"/>
              </w:rPr>
            </w:pPr>
            <w:r w:rsidRPr="009A7B7D">
              <w:rPr>
                <w:color w:val="000000"/>
                <w:sz w:val="20"/>
                <w:szCs w:val="20"/>
              </w:rPr>
              <w:t>Contrôle</w:t>
            </w:r>
          </w:p>
        </w:tc>
        <w:tc>
          <w:tcPr>
            <w:tcW w:w="1240" w:type="dxa"/>
            <w:gridSpan w:val="2"/>
            <w:tcBorders>
              <w:top w:val="nil"/>
              <w:left w:val="nil"/>
              <w:bottom w:val="single" w:sz="4" w:space="0" w:color="auto"/>
              <w:right w:val="single" w:sz="4" w:space="0" w:color="auto"/>
            </w:tcBorders>
            <w:shd w:val="clear" w:color="auto" w:fill="auto"/>
            <w:noWrap/>
            <w:vAlign w:val="bottom"/>
            <w:hideMark/>
          </w:tcPr>
          <w:p w14:paraId="288A7447" w14:textId="77777777" w:rsidR="009A7B7D" w:rsidRPr="009A7B7D" w:rsidRDefault="009A7B7D">
            <w:pPr>
              <w:jc w:val="center"/>
              <w:rPr>
                <w:color w:val="000000"/>
                <w:sz w:val="20"/>
                <w:szCs w:val="20"/>
              </w:rPr>
            </w:pPr>
            <w:r w:rsidRPr="009A7B7D">
              <w:rPr>
                <w:color w:val="000000"/>
                <w:sz w:val="20"/>
                <w:szCs w:val="20"/>
              </w:rPr>
              <w:t>-</w:t>
            </w:r>
          </w:p>
        </w:tc>
        <w:tc>
          <w:tcPr>
            <w:tcW w:w="1169" w:type="dxa"/>
            <w:tcBorders>
              <w:top w:val="nil"/>
              <w:left w:val="nil"/>
              <w:bottom w:val="single" w:sz="4" w:space="0" w:color="auto"/>
              <w:right w:val="single" w:sz="4" w:space="0" w:color="auto"/>
            </w:tcBorders>
            <w:shd w:val="clear" w:color="auto" w:fill="auto"/>
            <w:noWrap/>
            <w:vAlign w:val="bottom"/>
            <w:hideMark/>
          </w:tcPr>
          <w:p w14:paraId="629BA1DB" w14:textId="77777777" w:rsidR="009A7B7D" w:rsidRPr="009A7B7D" w:rsidRDefault="009A7B7D">
            <w:pPr>
              <w:jc w:val="right"/>
              <w:rPr>
                <w:color w:val="000000"/>
                <w:sz w:val="20"/>
                <w:szCs w:val="20"/>
              </w:rPr>
            </w:pPr>
            <w:r w:rsidRPr="009A7B7D">
              <w:rPr>
                <w:color w:val="000000"/>
                <w:sz w:val="20"/>
                <w:szCs w:val="20"/>
              </w:rPr>
              <w:t>20%</w:t>
            </w:r>
          </w:p>
        </w:tc>
        <w:tc>
          <w:tcPr>
            <w:tcW w:w="4317" w:type="dxa"/>
            <w:gridSpan w:val="5"/>
            <w:tcBorders>
              <w:top w:val="nil"/>
              <w:left w:val="nil"/>
              <w:bottom w:val="single" w:sz="4" w:space="0" w:color="auto"/>
              <w:right w:val="single" w:sz="4" w:space="0" w:color="auto"/>
            </w:tcBorders>
            <w:shd w:val="clear" w:color="auto" w:fill="auto"/>
            <w:vAlign w:val="bottom"/>
            <w:hideMark/>
          </w:tcPr>
          <w:p w14:paraId="079D3524" w14:textId="77777777" w:rsidR="009A7B7D" w:rsidRPr="009A7B7D" w:rsidRDefault="009A7B7D">
            <w:pPr>
              <w:rPr>
                <w:color w:val="000000"/>
                <w:sz w:val="20"/>
                <w:szCs w:val="20"/>
              </w:rPr>
            </w:pPr>
            <w:r w:rsidRPr="009A7B7D">
              <w:rPr>
                <w:color w:val="000000"/>
                <w:sz w:val="20"/>
                <w:szCs w:val="20"/>
              </w:rPr>
              <w:t>1 bulletin paie</w:t>
            </w:r>
          </w:p>
        </w:tc>
        <w:tc>
          <w:tcPr>
            <w:tcW w:w="1427" w:type="dxa"/>
            <w:gridSpan w:val="2"/>
            <w:tcBorders>
              <w:top w:val="nil"/>
              <w:left w:val="nil"/>
              <w:bottom w:val="nil"/>
              <w:right w:val="nil"/>
            </w:tcBorders>
            <w:shd w:val="clear" w:color="auto" w:fill="auto"/>
            <w:noWrap/>
            <w:vAlign w:val="bottom"/>
            <w:hideMark/>
          </w:tcPr>
          <w:p w14:paraId="350C4CBE" w14:textId="77777777" w:rsidR="009A7B7D" w:rsidRPr="009A7B7D" w:rsidRDefault="009A7B7D">
            <w:pPr>
              <w:rPr>
                <w:color w:val="000000"/>
                <w:sz w:val="20"/>
                <w:szCs w:val="20"/>
              </w:rPr>
            </w:pPr>
          </w:p>
        </w:tc>
        <w:tc>
          <w:tcPr>
            <w:tcW w:w="1781" w:type="dxa"/>
            <w:tcBorders>
              <w:top w:val="nil"/>
              <w:left w:val="nil"/>
              <w:bottom w:val="nil"/>
              <w:right w:val="nil"/>
            </w:tcBorders>
            <w:shd w:val="clear" w:color="auto" w:fill="auto"/>
            <w:noWrap/>
            <w:vAlign w:val="bottom"/>
            <w:hideMark/>
          </w:tcPr>
          <w:p w14:paraId="33E8E460" w14:textId="77777777" w:rsidR="009A7B7D" w:rsidRPr="009A7B7D" w:rsidRDefault="009A7B7D">
            <w:pPr>
              <w:rPr>
                <w:sz w:val="20"/>
                <w:szCs w:val="20"/>
              </w:rPr>
            </w:pPr>
          </w:p>
        </w:tc>
      </w:tr>
      <w:tr w:rsidR="009A7B7D" w:rsidRPr="009A7B7D" w14:paraId="181AC9B8" w14:textId="77777777" w:rsidTr="009A7B7D">
        <w:trPr>
          <w:trHeight w:val="300"/>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14:paraId="497258B3" w14:textId="77777777" w:rsidR="009A7B7D" w:rsidRPr="009A7B7D" w:rsidRDefault="009A7B7D">
            <w:pPr>
              <w:rPr>
                <w:color w:val="000000"/>
                <w:sz w:val="20"/>
                <w:szCs w:val="20"/>
              </w:rPr>
            </w:pPr>
            <w:r w:rsidRPr="009A7B7D">
              <w:rPr>
                <w:color w:val="000000"/>
                <w:sz w:val="20"/>
                <w:szCs w:val="20"/>
              </w:rPr>
              <w:t>Déclarations sociales</w:t>
            </w:r>
          </w:p>
        </w:tc>
        <w:tc>
          <w:tcPr>
            <w:tcW w:w="1240" w:type="dxa"/>
            <w:gridSpan w:val="2"/>
            <w:tcBorders>
              <w:top w:val="nil"/>
              <w:left w:val="nil"/>
              <w:bottom w:val="single" w:sz="4" w:space="0" w:color="auto"/>
              <w:right w:val="single" w:sz="4" w:space="0" w:color="auto"/>
            </w:tcBorders>
            <w:shd w:val="clear" w:color="auto" w:fill="auto"/>
            <w:noWrap/>
            <w:vAlign w:val="bottom"/>
            <w:hideMark/>
          </w:tcPr>
          <w:p w14:paraId="42C1B188" w14:textId="77777777" w:rsidR="009A7B7D" w:rsidRPr="009A7B7D" w:rsidRDefault="009A7B7D">
            <w:pPr>
              <w:jc w:val="right"/>
              <w:rPr>
                <w:color w:val="000000"/>
                <w:sz w:val="20"/>
                <w:szCs w:val="20"/>
              </w:rPr>
            </w:pPr>
            <w:r w:rsidRPr="009A7B7D">
              <w:rPr>
                <w:color w:val="000000"/>
                <w:sz w:val="20"/>
                <w:szCs w:val="20"/>
              </w:rPr>
              <w:t>20%</w:t>
            </w:r>
          </w:p>
        </w:tc>
        <w:tc>
          <w:tcPr>
            <w:tcW w:w="1169" w:type="dxa"/>
            <w:tcBorders>
              <w:top w:val="nil"/>
              <w:left w:val="nil"/>
              <w:bottom w:val="single" w:sz="4" w:space="0" w:color="auto"/>
              <w:right w:val="single" w:sz="4" w:space="0" w:color="auto"/>
            </w:tcBorders>
            <w:shd w:val="clear" w:color="auto" w:fill="auto"/>
            <w:noWrap/>
            <w:vAlign w:val="bottom"/>
            <w:hideMark/>
          </w:tcPr>
          <w:p w14:paraId="1BC47477" w14:textId="77777777" w:rsidR="009A7B7D" w:rsidRPr="009A7B7D" w:rsidRDefault="009A7B7D">
            <w:pPr>
              <w:jc w:val="right"/>
              <w:rPr>
                <w:color w:val="000000"/>
                <w:sz w:val="20"/>
                <w:szCs w:val="20"/>
              </w:rPr>
            </w:pPr>
            <w:r w:rsidRPr="009A7B7D">
              <w:rPr>
                <w:color w:val="000000"/>
                <w:sz w:val="20"/>
                <w:szCs w:val="20"/>
              </w:rPr>
              <w:t>35%</w:t>
            </w:r>
          </w:p>
        </w:tc>
        <w:tc>
          <w:tcPr>
            <w:tcW w:w="4317" w:type="dxa"/>
            <w:gridSpan w:val="5"/>
            <w:tcBorders>
              <w:top w:val="nil"/>
              <w:left w:val="nil"/>
              <w:bottom w:val="single" w:sz="4" w:space="0" w:color="auto"/>
              <w:right w:val="single" w:sz="4" w:space="0" w:color="auto"/>
            </w:tcBorders>
            <w:shd w:val="clear" w:color="auto" w:fill="auto"/>
            <w:vAlign w:val="bottom"/>
            <w:hideMark/>
          </w:tcPr>
          <w:p w14:paraId="5AB4CCB3" w14:textId="77777777" w:rsidR="009A7B7D" w:rsidRPr="009A7B7D" w:rsidRDefault="009A7B7D">
            <w:pPr>
              <w:rPr>
                <w:color w:val="000000"/>
                <w:sz w:val="20"/>
                <w:szCs w:val="20"/>
              </w:rPr>
            </w:pPr>
            <w:r w:rsidRPr="009A7B7D">
              <w:rPr>
                <w:color w:val="000000"/>
                <w:sz w:val="20"/>
                <w:szCs w:val="20"/>
              </w:rPr>
              <w:t>1 dossier</w:t>
            </w:r>
          </w:p>
        </w:tc>
        <w:tc>
          <w:tcPr>
            <w:tcW w:w="1427" w:type="dxa"/>
            <w:gridSpan w:val="2"/>
            <w:tcBorders>
              <w:top w:val="nil"/>
              <w:left w:val="nil"/>
              <w:bottom w:val="nil"/>
              <w:right w:val="nil"/>
            </w:tcBorders>
            <w:shd w:val="clear" w:color="auto" w:fill="auto"/>
            <w:noWrap/>
            <w:vAlign w:val="bottom"/>
            <w:hideMark/>
          </w:tcPr>
          <w:p w14:paraId="651DD634" w14:textId="77777777" w:rsidR="009A7B7D" w:rsidRPr="009A7B7D" w:rsidRDefault="009A7B7D">
            <w:pPr>
              <w:rPr>
                <w:color w:val="000000"/>
                <w:sz w:val="20"/>
                <w:szCs w:val="20"/>
              </w:rPr>
            </w:pPr>
          </w:p>
        </w:tc>
        <w:tc>
          <w:tcPr>
            <w:tcW w:w="1781" w:type="dxa"/>
            <w:tcBorders>
              <w:top w:val="nil"/>
              <w:left w:val="nil"/>
              <w:bottom w:val="nil"/>
              <w:right w:val="nil"/>
            </w:tcBorders>
            <w:shd w:val="clear" w:color="auto" w:fill="auto"/>
            <w:noWrap/>
            <w:vAlign w:val="bottom"/>
            <w:hideMark/>
          </w:tcPr>
          <w:p w14:paraId="44AF674D" w14:textId="77777777" w:rsidR="009A7B7D" w:rsidRPr="009A7B7D" w:rsidRDefault="009A7B7D">
            <w:pPr>
              <w:rPr>
                <w:sz w:val="20"/>
                <w:szCs w:val="20"/>
              </w:rPr>
            </w:pPr>
          </w:p>
        </w:tc>
      </w:tr>
      <w:tr w:rsidR="009A7B7D" w:rsidRPr="009A7B7D" w14:paraId="61CB65B2" w14:textId="77777777" w:rsidTr="009A7B7D">
        <w:trPr>
          <w:trHeight w:val="320"/>
        </w:trPr>
        <w:tc>
          <w:tcPr>
            <w:tcW w:w="3825" w:type="dxa"/>
            <w:tcBorders>
              <w:top w:val="nil"/>
              <w:left w:val="single" w:sz="4" w:space="0" w:color="auto"/>
              <w:bottom w:val="single" w:sz="4" w:space="0" w:color="auto"/>
              <w:right w:val="single" w:sz="4" w:space="0" w:color="auto"/>
            </w:tcBorders>
            <w:shd w:val="clear" w:color="auto" w:fill="auto"/>
            <w:noWrap/>
            <w:vAlign w:val="bottom"/>
            <w:hideMark/>
          </w:tcPr>
          <w:p w14:paraId="56B95C07" w14:textId="77777777" w:rsidR="009A7B7D" w:rsidRPr="009A7B7D" w:rsidRDefault="009A7B7D">
            <w:pPr>
              <w:rPr>
                <w:color w:val="000000"/>
                <w:sz w:val="20"/>
                <w:szCs w:val="20"/>
              </w:rPr>
            </w:pPr>
            <w:r w:rsidRPr="009A7B7D">
              <w:rPr>
                <w:color w:val="000000"/>
                <w:sz w:val="20"/>
                <w:szCs w:val="20"/>
              </w:rPr>
              <w:t>Total *</w:t>
            </w:r>
          </w:p>
        </w:tc>
        <w:tc>
          <w:tcPr>
            <w:tcW w:w="1240" w:type="dxa"/>
            <w:gridSpan w:val="2"/>
            <w:tcBorders>
              <w:top w:val="nil"/>
              <w:left w:val="nil"/>
              <w:bottom w:val="single" w:sz="4" w:space="0" w:color="auto"/>
              <w:right w:val="single" w:sz="4" w:space="0" w:color="auto"/>
            </w:tcBorders>
            <w:shd w:val="clear" w:color="auto" w:fill="auto"/>
            <w:noWrap/>
            <w:vAlign w:val="bottom"/>
            <w:hideMark/>
          </w:tcPr>
          <w:p w14:paraId="200C5DA0" w14:textId="77777777" w:rsidR="009A7B7D" w:rsidRPr="009A7B7D" w:rsidRDefault="009A7B7D">
            <w:pPr>
              <w:jc w:val="right"/>
              <w:rPr>
                <w:color w:val="000000"/>
                <w:sz w:val="20"/>
                <w:szCs w:val="20"/>
              </w:rPr>
            </w:pPr>
            <w:r w:rsidRPr="009A7B7D">
              <w:rPr>
                <w:color w:val="000000"/>
                <w:sz w:val="20"/>
                <w:szCs w:val="20"/>
              </w:rPr>
              <w:t>95%</w:t>
            </w:r>
          </w:p>
        </w:tc>
        <w:tc>
          <w:tcPr>
            <w:tcW w:w="1169" w:type="dxa"/>
            <w:tcBorders>
              <w:top w:val="nil"/>
              <w:left w:val="nil"/>
              <w:bottom w:val="single" w:sz="4" w:space="0" w:color="auto"/>
              <w:right w:val="single" w:sz="4" w:space="0" w:color="auto"/>
            </w:tcBorders>
            <w:shd w:val="clear" w:color="auto" w:fill="auto"/>
            <w:noWrap/>
            <w:vAlign w:val="bottom"/>
            <w:hideMark/>
          </w:tcPr>
          <w:p w14:paraId="157077E1" w14:textId="77777777" w:rsidR="009A7B7D" w:rsidRPr="009A7B7D" w:rsidRDefault="009A7B7D">
            <w:pPr>
              <w:jc w:val="right"/>
              <w:rPr>
                <w:color w:val="000000"/>
                <w:sz w:val="20"/>
                <w:szCs w:val="20"/>
              </w:rPr>
            </w:pPr>
            <w:r w:rsidRPr="009A7B7D">
              <w:rPr>
                <w:color w:val="000000"/>
                <w:sz w:val="20"/>
                <w:szCs w:val="20"/>
              </w:rPr>
              <w:t>75%</w:t>
            </w:r>
          </w:p>
        </w:tc>
        <w:tc>
          <w:tcPr>
            <w:tcW w:w="4317" w:type="dxa"/>
            <w:gridSpan w:val="5"/>
            <w:tcBorders>
              <w:top w:val="nil"/>
              <w:left w:val="nil"/>
              <w:bottom w:val="single" w:sz="4" w:space="0" w:color="auto"/>
              <w:right w:val="single" w:sz="4" w:space="0" w:color="auto"/>
            </w:tcBorders>
            <w:shd w:val="clear" w:color="auto" w:fill="auto"/>
            <w:vAlign w:val="bottom"/>
            <w:hideMark/>
          </w:tcPr>
          <w:p w14:paraId="16B3A16C" w14:textId="77777777" w:rsidR="009A7B7D" w:rsidRPr="009A7B7D" w:rsidRDefault="009A7B7D">
            <w:pPr>
              <w:rPr>
                <w:color w:val="000000"/>
              </w:rPr>
            </w:pPr>
            <w:r w:rsidRPr="009A7B7D">
              <w:rPr>
                <w:color w:val="000000"/>
              </w:rPr>
              <w:t> </w:t>
            </w:r>
          </w:p>
        </w:tc>
        <w:tc>
          <w:tcPr>
            <w:tcW w:w="1427" w:type="dxa"/>
            <w:gridSpan w:val="2"/>
            <w:tcBorders>
              <w:top w:val="nil"/>
              <w:left w:val="nil"/>
              <w:bottom w:val="nil"/>
              <w:right w:val="nil"/>
            </w:tcBorders>
            <w:shd w:val="clear" w:color="auto" w:fill="auto"/>
            <w:noWrap/>
            <w:vAlign w:val="bottom"/>
            <w:hideMark/>
          </w:tcPr>
          <w:p w14:paraId="044465EF" w14:textId="77777777" w:rsidR="009A7B7D" w:rsidRPr="009A7B7D" w:rsidRDefault="009A7B7D">
            <w:pPr>
              <w:rPr>
                <w:color w:val="000000"/>
              </w:rPr>
            </w:pPr>
          </w:p>
        </w:tc>
        <w:tc>
          <w:tcPr>
            <w:tcW w:w="1781" w:type="dxa"/>
            <w:tcBorders>
              <w:top w:val="nil"/>
              <w:left w:val="nil"/>
              <w:bottom w:val="nil"/>
              <w:right w:val="nil"/>
            </w:tcBorders>
            <w:shd w:val="clear" w:color="auto" w:fill="auto"/>
            <w:noWrap/>
            <w:vAlign w:val="bottom"/>
            <w:hideMark/>
          </w:tcPr>
          <w:p w14:paraId="4F07300E" w14:textId="77777777" w:rsidR="009A7B7D" w:rsidRPr="009A7B7D" w:rsidRDefault="009A7B7D">
            <w:pPr>
              <w:rPr>
                <w:sz w:val="20"/>
                <w:szCs w:val="20"/>
              </w:rPr>
            </w:pPr>
          </w:p>
        </w:tc>
      </w:tr>
      <w:tr w:rsidR="009A7B7D" w:rsidRPr="009A7B7D" w14:paraId="43CDE9BB" w14:textId="77777777" w:rsidTr="009A7B7D">
        <w:trPr>
          <w:trHeight w:val="320"/>
        </w:trPr>
        <w:tc>
          <w:tcPr>
            <w:tcW w:w="11978" w:type="dxa"/>
            <w:gridSpan w:val="11"/>
            <w:tcBorders>
              <w:top w:val="nil"/>
              <w:left w:val="nil"/>
              <w:bottom w:val="nil"/>
              <w:right w:val="nil"/>
            </w:tcBorders>
            <w:shd w:val="clear" w:color="auto" w:fill="auto"/>
            <w:noWrap/>
            <w:vAlign w:val="bottom"/>
            <w:hideMark/>
          </w:tcPr>
          <w:p w14:paraId="53094AFC" w14:textId="77777777" w:rsidR="009A7B7D" w:rsidRPr="009A7B7D" w:rsidRDefault="009A7B7D">
            <w:pPr>
              <w:rPr>
                <w:color w:val="000000"/>
                <w:sz w:val="16"/>
                <w:szCs w:val="16"/>
              </w:rPr>
            </w:pPr>
            <w:r w:rsidRPr="009A7B7D">
              <w:rPr>
                <w:color w:val="000000"/>
                <w:sz w:val="16"/>
                <w:szCs w:val="16"/>
              </w:rPr>
              <w:t>* le reste du temps est consacré à des travaux ponctuels facturés au temps passé. Cette part de l'activité est négligée dans le cadre de cette étude d'audit</w:t>
            </w:r>
          </w:p>
        </w:tc>
        <w:tc>
          <w:tcPr>
            <w:tcW w:w="1781" w:type="dxa"/>
            <w:tcBorders>
              <w:top w:val="nil"/>
              <w:left w:val="nil"/>
              <w:bottom w:val="nil"/>
              <w:right w:val="nil"/>
            </w:tcBorders>
            <w:shd w:val="clear" w:color="auto" w:fill="auto"/>
            <w:noWrap/>
            <w:vAlign w:val="bottom"/>
            <w:hideMark/>
          </w:tcPr>
          <w:p w14:paraId="268E7FEA" w14:textId="77777777" w:rsidR="009A7B7D" w:rsidRPr="009A7B7D" w:rsidRDefault="009A7B7D">
            <w:pPr>
              <w:rPr>
                <w:color w:val="000000"/>
                <w:sz w:val="16"/>
                <w:szCs w:val="16"/>
              </w:rPr>
            </w:pPr>
          </w:p>
        </w:tc>
      </w:tr>
      <w:tr w:rsidR="009A7B7D" w:rsidRPr="009A7B7D" w14:paraId="5A19B245" w14:textId="77777777" w:rsidTr="009A7B7D">
        <w:trPr>
          <w:trHeight w:val="320"/>
        </w:trPr>
        <w:tc>
          <w:tcPr>
            <w:tcW w:w="3825" w:type="dxa"/>
            <w:tcBorders>
              <w:top w:val="nil"/>
              <w:left w:val="nil"/>
              <w:bottom w:val="nil"/>
              <w:right w:val="nil"/>
            </w:tcBorders>
            <w:shd w:val="clear" w:color="auto" w:fill="auto"/>
            <w:noWrap/>
            <w:vAlign w:val="bottom"/>
            <w:hideMark/>
          </w:tcPr>
          <w:p w14:paraId="4D8C8DD7" w14:textId="77777777" w:rsidR="009A7B7D" w:rsidRPr="009A7B7D" w:rsidRDefault="009A7B7D">
            <w:pPr>
              <w:rPr>
                <w:sz w:val="20"/>
                <w:szCs w:val="20"/>
              </w:rPr>
            </w:pPr>
          </w:p>
        </w:tc>
        <w:tc>
          <w:tcPr>
            <w:tcW w:w="1240" w:type="dxa"/>
            <w:gridSpan w:val="2"/>
            <w:tcBorders>
              <w:top w:val="nil"/>
              <w:left w:val="nil"/>
              <w:bottom w:val="nil"/>
              <w:right w:val="nil"/>
            </w:tcBorders>
            <w:shd w:val="clear" w:color="auto" w:fill="auto"/>
            <w:noWrap/>
            <w:vAlign w:val="bottom"/>
            <w:hideMark/>
          </w:tcPr>
          <w:p w14:paraId="242A41F5" w14:textId="77777777" w:rsidR="009A7B7D" w:rsidRPr="009A7B7D" w:rsidRDefault="009A7B7D">
            <w:pPr>
              <w:rPr>
                <w:sz w:val="20"/>
                <w:szCs w:val="20"/>
              </w:rPr>
            </w:pPr>
          </w:p>
        </w:tc>
        <w:tc>
          <w:tcPr>
            <w:tcW w:w="1169" w:type="dxa"/>
            <w:tcBorders>
              <w:top w:val="nil"/>
              <w:left w:val="nil"/>
              <w:bottom w:val="nil"/>
              <w:right w:val="nil"/>
            </w:tcBorders>
            <w:shd w:val="clear" w:color="auto" w:fill="auto"/>
            <w:noWrap/>
            <w:vAlign w:val="bottom"/>
            <w:hideMark/>
          </w:tcPr>
          <w:p w14:paraId="0431071C" w14:textId="77777777" w:rsidR="009A7B7D" w:rsidRPr="009A7B7D" w:rsidRDefault="009A7B7D">
            <w:pPr>
              <w:rPr>
                <w:sz w:val="20"/>
                <w:szCs w:val="20"/>
              </w:rPr>
            </w:pPr>
          </w:p>
        </w:tc>
        <w:tc>
          <w:tcPr>
            <w:tcW w:w="4317" w:type="dxa"/>
            <w:gridSpan w:val="5"/>
            <w:tcBorders>
              <w:top w:val="nil"/>
              <w:left w:val="nil"/>
              <w:bottom w:val="nil"/>
              <w:right w:val="nil"/>
            </w:tcBorders>
            <w:shd w:val="clear" w:color="auto" w:fill="auto"/>
            <w:vAlign w:val="bottom"/>
            <w:hideMark/>
          </w:tcPr>
          <w:p w14:paraId="67EA6C00" w14:textId="77777777" w:rsidR="009A7B7D" w:rsidRPr="009A7B7D" w:rsidRDefault="009A7B7D">
            <w:pPr>
              <w:rPr>
                <w:sz w:val="20"/>
                <w:szCs w:val="20"/>
              </w:rPr>
            </w:pPr>
          </w:p>
        </w:tc>
        <w:tc>
          <w:tcPr>
            <w:tcW w:w="1427" w:type="dxa"/>
            <w:gridSpan w:val="2"/>
            <w:tcBorders>
              <w:top w:val="nil"/>
              <w:left w:val="nil"/>
              <w:bottom w:val="nil"/>
              <w:right w:val="nil"/>
            </w:tcBorders>
            <w:shd w:val="clear" w:color="auto" w:fill="auto"/>
            <w:noWrap/>
            <w:vAlign w:val="bottom"/>
            <w:hideMark/>
          </w:tcPr>
          <w:p w14:paraId="273E29FF" w14:textId="77777777" w:rsidR="009A7B7D" w:rsidRPr="009A7B7D" w:rsidRDefault="009A7B7D">
            <w:pPr>
              <w:rPr>
                <w:sz w:val="20"/>
                <w:szCs w:val="20"/>
              </w:rPr>
            </w:pPr>
          </w:p>
        </w:tc>
        <w:tc>
          <w:tcPr>
            <w:tcW w:w="1781" w:type="dxa"/>
            <w:tcBorders>
              <w:top w:val="nil"/>
              <w:left w:val="nil"/>
              <w:bottom w:val="nil"/>
              <w:right w:val="nil"/>
            </w:tcBorders>
            <w:shd w:val="clear" w:color="auto" w:fill="auto"/>
            <w:noWrap/>
            <w:vAlign w:val="bottom"/>
            <w:hideMark/>
          </w:tcPr>
          <w:p w14:paraId="16DDE7FE" w14:textId="77777777" w:rsidR="009A7B7D" w:rsidRPr="009A7B7D" w:rsidRDefault="009A7B7D">
            <w:pPr>
              <w:rPr>
                <w:sz w:val="20"/>
                <w:szCs w:val="20"/>
              </w:rPr>
            </w:pPr>
          </w:p>
        </w:tc>
      </w:tr>
      <w:tr w:rsidR="009A7B7D" w14:paraId="517C821D" w14:textId="77777777" w:rsidTr="009A7B7D">
        <w:trPr>
          <w:gridAfter w:val="2"/>
          <w:wAfter w:w="2011" w:type="dxa"/>
          <w:trHeight w:val="320"/>
        </w:trPr>
        <w:tc>
          <w:tcPr>
            <w:tcW w:w="4289" w:type="dxa"/>
            <w:gridSpan w:val="2"/>
            <w:tcBorders>
              <w:top w:val="nil"/>
              <w:left w:val="nil"/>
              <w:bottom w:val="nil"/>
              <w:right w:val="nil"/>
            </w:tcBorders>
            <w:shd w:val="clear" w:color="auto" w:fill="auto"/>
            <w:noWrap/>
            <w:vAlign w:val="bottom"/>
          </w:tcPr>
          <w:p w14:paraId="000DDBB8" w14:textId="77777777" w:rsidR="009A7B7D" w:rsidRDefault="009A7B7D">
            <w:pPr>
              <w:rPr>
                <w:rFonts w:ascii="Calibri" w:hAnsi="Calibri" w:cs="Calibri"/>
                <w:color w:val="000000"/>
              </w:rPr>
            </w:pPr>
          </w:p>
        </w:tc>
        <w:tc>
          <w:tcPr>
            <w:tcW w:w="2260" w:type="dxa"/>
            <w:gridSpan w:val="3"/>
            <w:tcBorders>
              <w:top w:val="nil"/>
              <w:left w:val="nil"/>
              <w:bottom w:val="nil"/>
              <w:right w:val="nil"/>
            </w:tcBorders>
            <w:shd w:val="clear" w:color="auto" w:fill="auto"/>
            <w:noWrap/>
            <w:vAlign w:val="bottom"/>
          </w:tcPr>
          <w:p w14:paraId="2EB2DEE9" w14:textId="77777777" w:rsidR="009A7B7D" w:rsidRDefault="009A7B7D">
            <w:pPr>
              <w:rPr>
                <w:sz w:val="20"/>
                <w:szCs w:val="20"/>
              </w:rPr>
            </w:pPr>
          </w:p>
        </w:tc>
        <w:tc>
          <w:tcPr>
            <w:tcW w:w="1300" w:type="dxa"/>
            <w:tcBorders>
              <w:top w:val="nil"/>
              <w:left w:val="nil"/>
              <w:bottom w:val="nil"/>
              <w:right w:val="nil"/>
            </w:tcBorders>
            <w:shd w:val="clear" w:color="auto" w:fill="auto"/>
            <w:noWrap/>
            <w:vAlign w:val="bottom"/>
          </w:tcPr>
          <w:p w14:paraId="1F1E6BE9" w14:textId="77777777" w:rsidR="009A7B7D" w:rsidRDefault="009A7B7D">
            <w:pPr>
              <w:rPr>
                <w:sz w:val="20"/>
                <w:szCs w:val="20"/>
              </w:rPr>
            </w:pPr>
          </w:p>
        </w:tc>
        <w:tc>
          <w:tcPr>
            <w:tcW w:w="1861" w:type="dxa"/>
            <w:tcBorders>
              <w:top w:val="nil"/>
              <w:left w:val="nil"/>
              <w:bottom w:val="nil"/>
              <w:right w:val="nil"/>
            </w:tcBorders>
            <w:shd w:val="clear" w:color="auto" w:fill="auto"/>
            <w:vAlign w:val="bottom"/>
          </w:tcPr>
          <w:p w14:paraId="6D1E93E5" w14:textId="77777777" w:rsidR="009A7B7D" w:rsidRDefault="009A7B7D">
            <w:pPr>
              <w:rPr>
                <w:sz w:val="20"/>
                <w:szCs w:val="20"/>
              </w:rPr>
            </w:pPr>
          </w:p>
        </w:tc>
        <w:tc>
          <w:tcPr>
            <w:tcW w:w="457" w:type="dxa"/>
            <w:tcBorders>
              <w:top w:val="nil"/>
              <w:left w:val="nil"/>
              <w:bottom w:val="nil"/>
              <w:right w:val="nil"/>
            </w:tcBorders>
            <w:shd w:val="clear" w:color="auto" w:fill="auto"/>
            <w:noWrap/>
            <w:vAlign w:val="bottom"/>
          </w:tcPr>
          <w:p w14:paraId="491CB89E" w14:textId="77777777" w:rsidR="009A7B7D" w:rsidRDefault="009A7B7D">
            <w:pPr>
              <w:rPr>
                <w:sz w:val="20"/>
                <w:szCs w:val="20"/>
              </w:rPr>
            </w:pPr>
          </w:p>
        </w:tc>
        <w:tc>
          <w:tcPr>
            <w:tcW w:w="384" w:type="dxa"/>
            <w:tcBorders>
              <w:top w:val="nil"/>
              <w:left w:val="nil"/>
              <w:bottom w:val="nil"/>
              <w:right w:val="nil"/>
            </w:tcBorders>
            <w:shd w:val="clear" w:color="auto" w:fill="auto"/>
            <w:noWrap/>
            <w:vAlign w:val="bottom"/>
          </w:tcPr>
          <w:p w14:paraId="6DE36C1F" w14:textId="77777777" w:rsidR="009A7B7D" w:rsidRDefault="009A7B7D">
            <w:pPr>
              <w:rPr>
                <w:sz w:val="20"/>
                <w:szCs w:val="20"/>
              </w:rPr>
            </w:pPr>
          </w:p>
        </w:tc>
        <w:tc>
          <w:tcPr>
            <w:tcW w:w="1197" w:type="dxa"/>
            <w:tcBorders>
              <w:top w:val="nil"/>
              <w:left w:val="nil"/>
              <w:bottom w:val="nil"/>
              <w:right w:val="nil"/>
            </w:tcBorders>
            <w:shd w:val="clear" w:color="auto" w:fill="auto"/>
            <w:noWrap/>
            <w:vAlign w:val="bottom"/>
          </w:tcPr>
          <w:p w14:paraId="48B7E296" w14:textId="77777777" w:rsidR="009A7B7D" w:rsidRDefault="009A7B7D">
            <w:pPr>
              <w:rPr>
                <w:sz w:val="20"/>
                <w:szCs w:val="20"/>
              </w:rPr>
            </w:pPr>
          </w:p>
        </w:tc>
      </w:tr>
      <w:tr w:rsidR="009A7B7D" w14:paraId="62537478" w14:textId="77777777" w:rsidTr="009A7B7D">
        <w:trPr>
          <w:gridAfter w:val="2"/>
          <w:wAfter w:w="2011" w:type="dxa"/>
          <w:trHeight w:val="320"/>
        </w:trPr>
        <w:tc>
          <w:tcPr>
            <w:tcW w:w="4289" w:type="dxa"/>
            <w:gridSpan w:val="2"/>
            <w:tcBorders>
              <w:top w:val="nil"/>
              <w:left w:val="nil"/>
              <w:bottom w:val="nil"/>
              <w:right w:val="nil"/>
            </w:tcBorders>
            <w:shd w:val="clear" w:color="auto" w:fill="auto"/>
            <w:noWrap/>
            <w:vAlign w:val="bottom"/>
          </w:tcPr>
          <w:p w14:paraId="30986269" w14:textId="7F577B3B" w:rsidR="009A7B7D" w:rsidRDefault="009A7B7D">
            <w:pPr>
              <w:rPr>
                <w:rFonts w:ascii="Calibri" w:hAnsi="Calibri" w:cs="Calibri"/>
                <w:color w:val="000000"/>
                <w:sz w:val="20"/>
                <w:szCs w:val="20"/>
              </w:rPr>
            </w:pPr>
          </w:p>
        </w:tc>
        <w:tc>
          <w:tcPr>
            <w:tcW w:w="2260" w:type="dxa"/>
            <w:gridSpan w:val="3"/>
            <w:tcBorders>
              <w:top w:val="nil"/>
              <w:left w:val="nil"/>
              <w:bottom w:val="nil"/>
              <w:right w:val="nil"/>
            </w:tcBorders>
            <w:shd w:val="clear" w:color="auto" w:fill="auto"/>
            <w:noWrap/>
            <w:vAlign w:val="bottom"/>
          </w:tcPr>
          <w:p w14:paraId="610421BF" w14:textId="77777777" w:rsidR="009A7B7D" w:rsidRDefault="009A7B7D">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tcPr>
          <w:p w14:paraId="768F80CA" w14:textId="77777777" w:rsidR="009A7B7D" w:rsidRDefault="009A7B7D">
            <w:pPr>
              <w:rPr>
                <w:sz w:val="20"/>
                <w:szCs w:val="20"/>
              </w:rPr>
            </w:pPr>
          </w:p>
        </w:tc>
        <w:tc>
          <w:tcPr>
            <w:tcW w:w="1861" w:type="dxa"/>
            <w:tcBorders>
              <w:top w:val="nil"/>
              <w:left w:val="nil"/>
              <w:bottom w:val="nil"/>
              <w:right w:val="nil"/>
            </w:tcBorders>
            <w:shd w:val="clear" w:color="auto" w:fill="auto"/>
            <w:vAlign w:val="bottom"/>
          </w:tcPr>
          <w:p w14:paraId="7A4CAE81" w14:textId="77777777" w:rsidR="009A7B7D" w:rsidRDefault="009A7B7D">
            <w:pPr>
              <w:rPr>
                <w:sz w:val="20"/>
                <w:szCs w:val="20"/>
              </w:rPr>
            </w:pPr>
          </w:p>
        </w:tc>
        <w:tc>
          <w:tcPr>
            <w:tcW w:w="457" w:type="dxa"/>
            <w:tcBorders>
              <w:top w:val="nil"/>
              <w:left w:val="nil"/>
              <w:bottom w:val="nil"/>
              <w:right w:val="nil"/>
            </w:tcBorders>
            <w:shd w:val="clear" w:color="auto" w:fill="auto"/>
            <w:noWrap/>
            <w:vAlign w:val="bottom"/>
          </w:tcPr>
          <w:p w14:paraId="6ACF8512" w14:textId="77777777" w:rsidR="009A7B7D" w:rsidRDefault="009A7B7D">
            <w:pPr>
              <w:rPr>
                <w:sz w:val="20"/>
                <w:szCs w:val="20"/>
              </w:rPr>
            </w:pPr>
          </w:p>
        </w:tc>
        <w:tc>
          <w:tcPr>
            <w:tcW w:w="384" w:type="dxa"/>
            <w:tcBorders>
              <w:top w:val="nil"/>
              <w:left w:val="nil"/>
              <w:bottom w:val="nil"/>
              <w:right w:val="nil"/>
            </w:tcBorders>
            <w:shd w:val="clear" w:color="auto" w:fill="auto"/>
            <w:noWrap/>
            <w:vAlign w:val="bottom"/>
          </w:tcPr>
          <w:p w14:paraId="3630E745" w14:textId="77777777" w:rsidR="009A7B7D" w:rsidRDefault="009A7B7D">
            <w:pPr>
              <w:rPr>
                <w:sz w:val="20"/>
                <w:szCs w:val="20"/>
              </w:rPr>
            </w:pPr>
          </w:p>
        </w:tc>
        <w:tc>
          <w:tcPr>
            <w:tcW w:w="1197" w:type="dxa"/>
            <w:tcBorders>
              <w:top w:val="nil"/>
              <w:left w:val="nil"/>
              <w:bottom w:val="nil"/>
              <w:right w:val="nil"/>
            </w:tcBorders>
            <w:shd w:val="clear" w:color="auto" w:fill="auto"/>
            <w:noWrap/>
            <w:vAlign w:val="bottom"/>
          </w:tcPr>
          <w:p w14:paraId="0D2512EB" w14:textId="77777777" w:rsidR="009A7B7D" w:rsidRDefault="009A7B7D">
            <w:pPr>
              <w:rPr>
                <w:sz w:val="20"/>
                <w:szCs w:val="20"/>
              </w:rPr>
            </w:pPr>
          </w:p>
        </w:tc>
      </w:tr>
      <w:tr w:rsidR="009A7B7D" w14:paraId="1BBEDBE9" w14:textId="77777777" w:rsidTr="009A7B7D">
        <w:trPr>
          <w:gridAfter w:val="2"/>
          <w:wAfter w:w="2011" w:type="dxa"/>
          <w:trHeight w:val="320"/>
        </w:trPr>
        <w:tc>
          <w:tcPr>
            <w:tcW w:w="4289" w:type="dxa"/>
            <w:gridSpan w:val="2"/>
            <w:tcBorders>
              <w:top w:val="nil"/>
              <w:left w:val="nil"/>
              <w:bottom w:val="nil"/>
              <w:right w:val="nil"/>
            </w:tcBorders>
            <w:shd w:val="clear" w:color="auto" w:fill="auto"/>
            <w:noWrap/>
            <w:vAlign w:val="bottom"/>
          </w:tcPr>
          <w:p w14:paraId="36A81B27" w14:textId="5A1F82BD" w:rsidR="009A7B7D" w:rsidRDefault="009A7B7D">
            <w:pPr>
              <w:rPr>
                <w:rFonts w:ascii="Calibri" w:hAnsi="Calibri" w:cs="Calibri"/>
                <w:color w:val="000000"/>
                <w:sz w:val="20"/>
                <w:szCs w:val="20"/>
              </w:rPr>
            </w:pPr>
          </w:p>
        </w:tc>
        <w:tc>
          <w:tcPr>
            <w:tcW w:w="2260" w:type="dxa"/>
            <w:gridSpan w:val="3"/>
            <w:tcBorders>
              <w:top w:val="nil"/>
              <w:left w:val="nil"/>
              <w:bottom w:val="nil"/>
              <w:right w:val="nil"/>
            </w:tcBorders>
            <w:shd w:val="clear" w:color="auto" w:fill="auto"/>
            <w:noWrap/>
            <w:vAlign w:val="bottom"/>
          </w:tcPr>
          <w:p w14:paraId="6A266ECC" w14:textId="77777777" w:rsidR="009A7B7D" w:rsidRDefault="009A7B7D">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tcPr>
          <w:p w14:paraId="5F757AD3" w14:textId="77777777" w:rsidR="009A7B7D" w:rsidRDefault="009A7B7D">
            <w:pPr>
              <w:rPr>
                <w:sz w:val="20"/>
                <w:szCs w:val="20"/>
              </w:rPr>
            </w:pPr>
          </w:p>
        </w:tc>
        <w:tc>
          <w:tcPr>
            <w:tcW w:w="1861" w:type="dxa"/>
            <w:tcBorders>
              <w:top w:val="nil"/>
              <w:left w:val="nil"/>
              <w:bottom w:val="nil"/>
              <w:right w:val="nil"/>
            </w:tcBorders>
            <w:shd w:val="clear" w:color="auto" w:fill="auto"/>
            <w:vAlign w:val="bottom"/>
          </w:tcPr>
          <w:p w14:paraId="38F5CE04" w14:textId="77777777" w:rsidR="009A7B7D" w:rsidRDefault="009A7B7D">
            <w:pPr>
              <w:rPr>
                <w:sz w:val="20"/>
                <w:szCs w:val="20"/>
              </w:rPr>
            </w:pPr>
          </w:p>
        </w:tc>
        <w:tc>
          <w:tcPr>
            <w:tcW w:w="457" w:type="dxa"/>
            <w:tcBorders>
              <w:top w:val="nil"/>
              <w:left w:val="nil"/>
              <w:bottom w:val="nil"/>
              <w:right w:val="nil"/>
            </w:tcBorders>
            <w:shd w:val="clear" w:color="auto" w:fill="auto"/>
            <w:noWrap/>
            <w:vAlign w:val="bottom"/>
          </w:tcPr>
          <w:p w14:paraId="48ED2F5E" w14:textId="77777777" w:rsidR="009A7B7D" w:rsidRDefault="009A7B7D">
            <w:pPr>
              <w:rPr>
                <w:sz w:val="20"/>
                <w:szCs w:val="20"/>
              </w:rPr>
            </w:pPr>
          </w:p>
        </w:tc>
        <w:tc>
          <w:tcPr>
            <w:tcW w:w="384" w:type="dxa"/>
            <w:tcBorders>
              <w:top w:val="nil"/>
              <w:left w:val="nil"/>
              <w:bottom w:val="nil"/>
              <w:right w:val="nil"/>
            </w:tcBorders>
            <w:shd w:val="clear" w:color="auto" w:fill="auto"/>
            <w:noWrap/>
            <w:vAlign w:val="bottom"/>
          </w:tcPr>
          <w:p w14:paraId="4E3F00AA" w14:textId="77777777" w:rsidR="009A7B7D" w:rsidRDefault="009A7B7D">
            <w:pPr>
              <w:rPr>
                <w:sz w:val="20"/>
                <w:szCs w:val="20"/>
              </w:rPr>
            </w:pPr>
          </w:p>
        </w:tc>
        <w:tc>
          <w:tcPr>
            <w:tcW w:w="1197" w:type="dxa"/>
            <w:tcBorders>
              <w:top w:val="nil"/>
              <w:left w:val="nil"/>
              <w:bottom w:val="nil"/>
              <w:right w:val="nil"/>
            </w:tcBorders>
            <w:shd w:val="clear" w:color="auto" w:fill="auto"/>
            <w:noWrap/>
            <w:vAlign w:val="bottom"/>
          </w:tcPr>
          <w:p w14:paraId="62095997" w14:textId="77777777" w:rsidR="009A7B7D" w:rsidRDefault="009A7B7D">
            <w:pPr>
              <w:rPr>
                <w:sz w:val="20"/>
                <w:szCs w:val="20"/>
              </w:rPr>
            </w:pPr>
          </w:p>
        </w:tc>
      </w:tr>
      <w:tr w:rsidR="009A7B7D" w14:paraId="2651E46B" w14:textId="77777777" w:rsidTr="009A7B7D">
        <w:trPr>
          <w:gridAfter w:val="2"/>
          <w:wAfter w:w="2011" w:type="dxa"/>
          <w:trHeight w:val="320"/>
        </w:trPr>
        <w:tc>
          <w:tcPr>
            <w:tcW w:w="4289" w:type="dxa"/>
            <w:gridSpan w:val="2"/>
            <w:tcBorders>
              <w:top w:val="nil"/>
              <w:left w:val="nil"/>
              <w:bottom w:val="nil"/>
              <w:right w:val="nil"/>
            </w:tcBorders>
            <w:shd w:val="clear" w:color="auto" w:fill="auto"/>
            <w:noWrap/>
            <w:vAlign w:val="bottom"/>
            <w:hideMark/>
          </w:tcPr>
          <w:p w14:paraId="04073C43" w14:textId="77777777" w:rsidR="009A7B7D" w:rsidRDefault="009A7B7D">
            <w:pPr>
              <w:rPr>
                <w:sz w:val="20"/>
                <w:szCs w:val="20"/>
              </w:rPr>
            </w:pPr>
          </w:p>
        </w:tc>
        <w:tc>
          <w:tcPr>
            <w:tcW w:w="2260" w:type="dxa"/>
            <w:gridSpan w:val="3"/>
            <w:tcBorders>
              <w:top w:val="nil"/>
              <w:left w:val="nil"/>
              <w:bottom w:val="nil"/>
              <w:right w:val="nil"/>
            </w:tcBorders>
            <w:shd w:val="clear" w:color="auto" w:fill="auto"/>
            <w:noWrap/>
            <w:vAlign w:val="bottom"/>
            <w:hideMark/>
          </w:tcPr>
          <w:p w14:paraId="249F75D0" w14:textId="77777777" w:rsidR="009A7B7D" w:rsidRDefault="009A7B7D">
            <w:pPr>
              <w:rPr>
                <w:sz w:val="20"/>
                <w:szCs w:val="20"/>
              </w:rPr>
            </w:pPr>
          </w:p>
        </w:tc>
        <w:tc>
          <w:tcPr>
            <w:tcW w:w="1300" w:type="dxa"/>
            <w:tcBorders>
              <w:top w:val="nil"/>
              <w:left w:val="nil"/>
              <w:bottom w:val="nil"/>
              <w:right w:val="nil"/>
            </w:tcBorders>
            <w:shd w:val="clear" w:color="auto" w:fill="auto"/>
            <w:noWrap/>
            <w:vAlign w:val="bottom"/>
            <w:hideMark/>
          </w:tcPr>
          <w:p w14:paraId="14776B21" w14:textId="77777777" w:rsidR="009A7B7D" w:rsidRDefault="009A7B7D">
            <w:pPr>
              <w:rPr>
                <w:sz w:val="20"/>
                <w:szCs w:val="20"/>
              </w:rPr>
            </w:pPr>
          </w:p>
        </w:tc>
        <w:tc>
          <w:tcPr>
            <w:tcW w:w="1861" w:type="dxa"/>
            <w:tcBorders>
              <w:top w:val="nil"/>
              <w:left w:val="nil"/>
              <w:bottom w:val="nil"/>
              <w:right w:val="nil"/>
            </w:tcBorders>
            <w:shd w:val="clear" w:color="auto" w:fill="auto"/>
            <w:vAlign w:val="bottom"/>
            <w:hideMark/>
          </w:tcPr>
          <w:p w14:paraId="44559E2A" w14:textId="77777777" w:rsidR="009A7B7D" w:rsidRDefault="009A7B7D">
            <w:pPr>
              <w:rPr>
                <w:sz w:val="20"/>
                <w:szCs w:val="20"/>
              </w:rPr>
            </w:pPr>
          </w:p>
        </w:tc>
        <w:tc>
          <w:tcPr>
            <w:tcW w:w="457" w:type="dxa"/>
            <w:tcBorders>
              <w:top w:val="nil"/>
              <w:left w:val="nil"/>
              <w:bottom w:val="nil"/>
              <w:right w:val="nil"/>
            </w:tcBorders>
            <w:shd w:val="clear" w:color="auto" w:fill="auto"/>
            <w:noWrap/>
            <w:vAlign w:val="bottom"/>
            <w:hideMark/>
          </w:tcPr>
          <w:p w14:paraId="23A18E8C" w14:textId="77777777" w:rsidR="009A7B7D" w:rsidRDefault="009A7B7D">
            <w:pPr>
              <w:rPr>
                <w:sz w:val="20"/>
                <w:szCs w:val="20"/>
              </w:rPr>
            </w:pPr>
          </w:p>
        </w:tc>
        <w:tc>
          <w:tcPr>
            <w:tcW w:w="384" w:type="dxa"/>
            <w:tcBorders>
              <w:top w:val="nil"/>
              <w:left w:val="nil"/>
              <w:bottom w:val="nil"/>
              <w:right w:val="nil"/>
            </w:tcBorders>
            <w:shd w:val="clear" w:color="auto" w:fill="auto"/>
            <w:noWrap/>
            <w:vAlign w:val="bottom"/>
            <w:hideMark/>
          </w:tcPr>
          <w:p w14:paraId="07E649CF" w14:textId="77777777" w:rsidR="009A7B7D" w:rsidRDefault="009A7B7D">
            <w:pPr>
              <w:rPr>
                <w:sz w:val="20"/>
                <w:szCs w:val="20"/>
              </w:rPr>
            </w:pPr>
          </w:p>
        </w:tc>
        <w:tc>
          <w:tcPr>
            <w:tcW w:w="1197" w:type="dxa"/>
            <w:tcBorders>
              <w:top w:val="nil"/>
              <w:left w:val="nil"/>
              <w:bottom w:val="nil"/>
              <w:right w:val="nil"/>
            </w:tcBorders>
            <w:shd w:val="clear" w:color="auto" w:fill="auto"/>
            <w:noWrap/>
            <w:vAlign w:val="bottom"/>
            <w:hideMark/>
          </w:tcPr>
          <w:p w14:paraId="28AA3F7A" w14:textId="77777777" w:rsidR="009A7B7D" w:rsidRDefault="009A7B7D">
            <w:pPr>
              <w:rPr>
                <w:sz w:val="20"/>
                <w:szCs w:val="20"/>
              </w:rPr>
            </w:pPr>
          </w:p>
        </w:tc>
      </w:tr>
      <w:tr w:rsidR="009A7B7D" w:rsidRPr="009A7B7D" w14:paraId="4C765EE1" w14:textId="77777777" w:rsidTr="009A7B7D">
        <w:trPr>
          <w:trHeight w:val="320"/>
        </w:trPr>
        <w:tc>
          <w:tcPr>
            <w:tcW w:w="11978" w:type="dxa"/>
            <w:gridSpan w:val="11"/>
            <w:tcBorders>
              <w:top w:val="nil"/>
              <w:left w:val="nil"/>
              <w:bottom w:val="nil"/>
              <w:right w:val="nil"/>
            </w:tcBorders>
            <w:shd w:val="clear" w:color="auto" w:fill="auto"/>
            <w:noWrap/>
            <w:vAlign w:val="bottom"/>
            <w:hideMark/>
          </w:tcPr>
          <w:p w14:paraId="47DA6CAF" w14:textId="77777777" w:rsidR="009A7B7D" w:rsidRPr="009A7B7D" w:rsidRDefault="009A7B7D">
            <w:pPr>
              <w:rPr>
                <w:color w:val="000000"/>
                <w:sz w:val="20"/>
                <w:szCs w:val="20"/>
              </w:rPr>
            </w:pPr>
            <w:r w:rsidRPr="009A7B7D">
              <w:rPr>
                <w:color w:val="000000"/>
                <w:sz w:val="20"/>
                <w:szCs w:val="20"/>
              </w:rPr>
              <w:t xml:space="preserve">Le service paie a traité 50 dossiers pour un total de 10 000 bulletins de paie en N, soit une moyenne de 200 bulletins </w:t>
            </w:r>
          </w:p>
          <w:p w14:paraId="0666BB28" w14:textId="77777777" w:rsidR="009A7B7D" w:rsidRDefault="009A7B7D">
            <w:pPr>
              <w:rPr>
                <w:color w:val="000000"/>
                <w:sz w:val="20"/>
                <w:szCs w:val="20"/>
              </w:rPr>
            </w:pPr>
            <w:proofErr w:type="gramStart"/>
            <w:r w:rsidRPr="009A7B7D">
              <w:rPr>
                <w:color w:val="000000"/>
                <w:sz w:val="20"/>
                <w:szCs w:val="20"/>
              </w:rPr>
              <w:t>par</w:t>
            </w:r>
            <w:proofErr w:type="gramEnd"/>
            <w:r w:rsidRPr="009A7B7D">
              <w:rPr>
                <w:color w:val="000000"/>
                <w:sz w:val="20"/>
                <w:szCs w:val="20"/>
              </w:rPr>
              <w:t xml:space="preserve"> dossier traité </w:t>
            </w:r>
          </w:p>
          <w:p w14:paraId="1AF8BB88" w14:textId="77777777" w:rsidR="009A7B7D" w:rsidRDefault="009A7B7D">
            <w:pPr>
              <w:rPr>
                <w:color w:val="000000"/>
                <w:sz w:val="20"/>
                <w:szCs w:val="20"/>
              </w:rPr>
            </w:pPr>
          </w:p>
          <w:p w14:paraId="591F5DDA" w14:textId="77777777" w:rsidR="002D042E" w:rsidRDefault="002D042E" w:rsidP="009A7B7D">
            <w:pPr>
              <w:rPr>
                <w:bCs/>
                <w:sz w:val="22"/>
                <w:szCs w:val="22"/>
              </w:rPr>
            </w:pPr>
          </w:p>
          <w:p w14:paraId="3411A070" w14:textId="12AEDB4A" w:rsidR="009A7B7D" w:rsidRPr="002D042E" w:rsidRDefault="009A7B7D" w:rsidP="009A7B7D">
            <w:pPr>
              <w:rPr>
                <w:b/>
                <w:sz w:val="22"/>
                <w:szCs w:val="22"/>
              </w:rPr>
            </w:pPr>
            <w:r w:rsidRPr="002D042E">
              <w:rPr>
                <w:b/>
                <w:sz w:val="22"/>
                <w:szCs w:val="22"/>
              </w:rPr>
              <w:t>Annexe 3</w:t>
            </w:r>
            <w:r w:rsidRPr="002D042E">
              <w:rPr>
                <w:b/>
                <w:sz w:val="22"/>
                <w:szCs w:val="22"/>
              </w:rPr>
              <w:tab/>
              <w:t>Coût salarial des activités du service Gestion de Paie</w:t>
            </w:r>
          </w:p>
          <w:p w14:paraId="5EAB6E66" w14:textId="71B733A4" w:rsidR="009A7B7D" w:rsidRDefault="009A7B7D" w:rsidP="009A7B7D">
            <w:pPr>
              <w:rPr>
                <w:bCs/>
                <w:sz w:val="22"/>
                <w:szCs w:val="22"/>
              </w:rPr>
            </w:pPr>
          </w:p>
          <w:tbl>
            <w:tblPr>
              <w:tblW w:w="10275" w:type="dxa"/>
              <w:tblCellMar>
                <w:left w:w="70" w:type="dxa"/>
                <w:right w:w="70" w:type="dxa"/>
              </w:tblCellMar>
              <w:tblLook w:val="04A0" w:firstRow="1" w:lastRow="0" w:firstColumn="1" w:lastColumn="0" w:noHBand="0" w:noVBand="1"/>
            </w:tblPr>
            <w:tblGrid>
              <w:gridCol w:w="2337"/>
              <w:gridCol w:w="1280"/>
              <w:gridCol w:w="1417"/>
              <w:gridCol w:w="993"/>
              <w:gridCol w:w="1761"/>
              <w:gridCol w:w="1276"/>
              <w:gridCol w:w="1211"/>
            </w:tblGrid>
            <w:tr w:rsidR="009A7B7D" w:rsidRPr="002D042E" w14:paraId="602C8610" w14:textId="77777777" w:rsidTr="009A7B7D">
              <w:trPr>
                <w:trHeight w:val="900"/>
              </w:trPr>
              <w:tc>
                <w:tcPr>
                  <w:tcW w:w="2337" w:type="dxa"/>
                  <w:tcBorders>
                    <w:top w:val="single" w:sz="4" w:space="0" w:color="auto"/>
                    <w:left w:val="single" w:sz="4" w:space="0" w:color="auto"/>
                    <w:bottom w:val="single" w:sz="4" w:space="0" w:color="auto"/>
                    <w:right w:val="single" w:sz="4" w:space="0" w:color="auto"/>
                  </w:tcBorders>
                  <w:shd w:val="clear" w:color="auto" w:fill="auto"/>
                  <w:noWrap/>
                  <w:hideMark/>
                </w:tcPr>
                <w:p w14:paraId="27BEC053" w14:textId="77777777" w:rsidR="009A7B7D" w:rsidRPr="002D042E" w:rsidRDefault="009A7B7D" w:rsidP="009A7B7D">
                  <w:pPr>
                    <w:rPr>
                      <w:color w:val="000000"/>
                      <w:sz w:val="20"/>
                      <w:szCs w:val="20"/>
                    </w:rPr>
                  </w:pPr>
                  <w:r w:rsidRPr="002D042E">
                    <w:rPr>
                      <w:color w:val="000000"/>
                      <w:sz w:val="20"/>
                      <w:szCs w:val="20"/>
                    </w:rPr>
                    <w:t>Activités</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5BE4ECB1" w14:textId="77777777" w:rsidR="009A7B7D" w:rsidRPr="002D042E" w:rsidRDefault="009A7B7D" w:rsidP="009A7B7D">
                  <w:pPr>
                    <w:rPr>
                      <w:color w:val="000000"/>
                      <w:sz w:val="20"/>
                      <w:szCs w:val="20"/>
                    </w:rPr>
                  </w:pPr>
                  <w:r w:rsidRPr="002D042E">
                    <w:rPr>
                      <w:color w:val="000000"/>
                      <w:sz w:val="20"/>
                      <w:szCs w:val="20"/>
                    </w:rPr>
                    <w:t>Coût manager</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8593982" w14:textId="77777777" w:rsidR="009A7B7D" w:rsidRPr="002D042E" w:rsidRDefault="009A7B7D" w:rsidP="009A7B7D">
                  <w:pPr>
                    <w:rPr>
                      <w:color w:val="000000"/>
                      <w:sz w:val="20"/>
                      <w:szCs w:val="20"/>
                    </w:rPr>
                  </w:pPr>
                  <w:r w:rsidRPr="002D042E">
                    <w:rPr>
                      <w:color w:val="000000"/>
                      <w:sz w:val="20"/>
                      <w:szCs w:val="20"/>
                    </w:rPr>
                    <w:t>Coût collaborateur junior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200300F" w14:textId="77777777" w:rsidR="009A7B7D" w:rsidRPr="002D042E" w:rsidRDefault="009A7B7D" w:rsidP="009A7B7D">
                  <w:pPr>
                    <w:rPr>
                      <w:color w:val="000000"/>
                      <w:sz w:val="20"/>
                      <w:szCs w:val="20"/>
                    </w:rPr>
                  </w:pPr>
                  <w:r w:rsidRPr="002D042E">
                    <w:rPr>
                      <w:color w:val="000000"/>
                      <w:sz w:val="20"/>
                      <w:szCs w:val="20"/>
                    </w:rPr>
                    <w:t>Coût total</w:t>
                  </w:r>
                </w:p>
              </w:tc>
              <w:tc>
                <w:tcPr>
                  <w:tcW w:w="1761" w:type="dxa"/>
                  <w:tcBorders>
                    <w:top w:val="single" w:sz="4" w:space="0" w:color="auto"/>
                    <w:left w:val="nil"/>
                    <w:bottom w:val="single" w:sz="4" w:space="0" w:color="auto"/>
                    <w:right w:val="single" w:sz="4" w:space="0" w:color="auto"/>
                  </w:tcBorders>
                  <w:shd w:val="clear" w:color="auto" w:fill="auto"/>
                  <w:vAlign w:val="center"/>
                  <w:hideMark/>
                </w:tcPr>
                <w:p w14:paraId="2C405E6E" w14:textId="77777777" w:rsidR="009A7B7D" w:rsidRPr="002D042E" w:rsidRDefault="009A7B7D" w:rsidP="009A7B7D">
                  <w:pPr>
                    <w:rPr>
                      <w:color w:val="000000"/>
                      <w:sz w:val="20"/>
                      <w:szCs w:val="20"/>
                    </w:rPr>
                  </w:pPr>
                  <w:r w:rsidRPr="002D042E">
                    <w:rPr>
                      <w:color w:val="000000"/>
                      <w:sz w:val="20"/>
                      <w:szCs w:val="20"/>
                    </w:rPr>
                    <w:t>Nature de l'inducteur</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737788" w14:textId="77777777" w:rsidR="009A7B7D" w:rsidRPr="002D042E" w:rsidRDefault="009A7B7D" w:rsidP="009A7B7D">
                  <w:pPr>
                    <w:rPr>
                      <w:color w:val="000000"/>
                      <w:sz w:val="20"/>
                      <w:szCs w:val="20"/>
                    </w:rPr>
                  </w:pPr>
                  <w:r w:rsidRPr="002D042E">
                    <w:rPr>
                      <w:color w:val="000000"/>
                      <w:sz w:val="20"/>
                      <w:szCs w:val="20"/>
                    </w:rPr>
                    <w:t xml:space="preserve">Nombre d'inducteurs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34BD6084" w14:textId="77777777" w:rsidR="009A7B7D" w:rsidRPr="002D042E" w:rsidRDefault="009A7B7D" w:rsidP="009A7B7D">
                  <w:pPr>
                    <w:rPr>
                      <w:color w:val="000000"/>
                      <w:sz w:val="20"/>
                      <w:szCs w:val="20"/>
                    </w:rPr>
                  </w:pPr>
                  <w:r w:rsidRPr="002D042E">
                    <w:rPr>
                      <w:color w:val="000000"/>
                      <w:sz w:val="20"/>
                      <w:szCs w:val="20"/>
                    </w:rPr>
                    <w:t>Coût par inducteur</w:t>
                  </w:r>
                </w:p>
              </w:tc>
            </w:tr>
            <w:tr w:rsidR="009A7B7D" w:rsidRPr="002D042E" w14:paraId="18D39750" w14:textId="77777777" w:rsidTr="009A7B7D">
              <w:trPr>
                <w:trHeight w:val="320"/>
              </w:trPr>
              <w:tc>
                <w:tcPr>
                  <w:tcW w:w="2337" w:type="dxa"/>
                  <w:tcBorders>
                    <w:top w:val="nil"/>
                    <w:left w:val="single" w:sz="4" w:space="0" w:color="auto"/>
                    <w:bottom w:val="single" w:sz="4" w:space="0" w:color="auto"/>
                    <w:right w:val="single" w:sz="4" w:space="0" w:color="auto"/>
                  </w:tcBorders>
                  <w:shd w:val="clear" w:color="auto" w:fill="auto"/>
                  <w:noWrap/>
                  <w:hideMark/>
                </w:tcPr>
                <w:p w14:paraId="271FF30C" w14:textId="77777777" w:rsidR="009A7B7D" w:rsidRPr="002D042E" w:rsidRDefault="009A7B7D" w:rsidP="009A7B7D">
                  <w:pPr>
                    <w:rPr>
                      <w:color w:val="000000"/>
                      <w:sz w:val="20"/>
                      <w:szCs w:val="20"/>
                    </w:rPr>
                  </w:pPr>
                  <w:r w:rsidRPr="002D042E">
                    <w:rPr>
                      <w:color w:val="000000"/>
                      <w:sz w:val="20"/>
                      <w:szCs w:val="20"/>
                    </w:rPr>
                    <w:t>Préparation des payes et paramétrage</w:t>
                  </w:r>
                </w:p>
              </w:tc>
              <w:tc>
                <w:tcPr>
                  <w:tcW w:w="1280" w:type="dxa"/>
                  <w:tcBorders>
                    <w:top w:val="nil"/>
                    <w:left w:val="nil"/>
                    <w:bottom w:val="single" w:sz="4" w:space="0" w:color="auto"/>
                    <w:right w:val="single" w:sz="4" w:space="0" w:color="auto"/>
                  </w:tcBorders>
                  <w:shd w:val="clear" w:color="auto" w:fill="auto"/>
                  <w:noWrap/>
                  <w:vAlign w:val="bottom"/>
                  <w:hideMark/>
                </w:tcPr>
                <w:p w14:paraId="0FBBE808" w14:textId="77777777" w:rsidR="009A7B7D" w:rsidRPr="002D042E" w:rsidRDefault="009A7B7D" w:rsidP="009A7B7D">
                  <w:pPr>
                    <w:rPr>
                      <w:color w:val="000000"/>
                      <w:sz w:val="20"/>
                      <w:szCs w:val="20"/>
                    </w:rPr>
                  </w:pPr>
                  <w:r w:rsidRPr="002D042E">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36C13820" w14:textId="77777777" w:rsidR="009A7B7D" w:rsidRPr="002D042E" w:rsidRDefault="009A7B7D" w:rsidP="009A7B7D">
                  <w:pPr>
                    <w:rPr>
                      <w:color w:val="000000"/>
                      <w:sz w:val="20"/>
                      <w:szCs w:val="20"/>
                    </w:rPr>
                  </w:pPr>
                  <w:r w:rsidRPr="002D042E">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14:paraId="2D92E676" w14:textId="77777777" w:rsidR="009A7B7D" w:rsidRPr="002D042E" w:rsidRDefault="009A7B7D" w:rsidP="009A7B7D">
                  <w:pPr>
                    <w:rPr>
                      <w:color w:val="000000"/>
                      <w:sz w:val="20"/>
                      <w:szCs w:val="20"/>
                    </w:rPr>
                  </w:pPr>
                  <w:r w:rsidRPr="002D042E">
                    <w:rPr>
                      <w:color w:val="000000"/>
                      <w:sz w:val="20"/>
                      <w:szCs w:val="20"/>
                    </w:rPr>
                    <w:t> </w:t>
                  </w:r>
                </w:p>
              </w:tc>
              <w:tc>
                <w:tcPr>
                  <w:tcW w:w="1761" w:type="dxa"/>
                  <w:tcBorders>
                    <w:top w:val="nil"/>
                    <w:left w:val="nil"/>
                    <w:bottom w:val="single" w:sz="4" w:space="0" w:color="auto"/>
                    <w:right w:val="single" w:sz="4" w:space="0" w:color="auto"/>
                  </w:tcBorders>
                  <w:shd w:val="clear" w:color="auto" w:fill="auto"/>
                  <w:noWrap/>
                  <w:vAlign w:val="bottom"/>
                  <w:hideMark/>
                </w:tcPr>
                <w:p w14:paraId="77A0179A" w14:textId="77777777" w:rsidR="009A7B7D" w:rsidRPr="002D042E" w:rsidRDefault="009A7B7D" w:rsidP="009A7B7D">
                  <w:pPr>
                    <w:rPr>
                      <w:color w:val="000000"/>
                      <w:sz w:val="20"/>
                      <w:szCs w:val="20"/>
                    </w:rPr>
                  </w:pPr>
                  <w:r w:rsidRPr="002D042E">
                    <w:rPr>
                      <w:color w:val="000000"/>
                      <w:sz w:val="20"/>
                      <w:szCs w:val="20"/>
                    </w:rPr>
                    <w:t>1 dossier</w:t>
                  </w:r>
                </w:p>
              </w:tc>
              <w:tc>
                <w:tcPr>
                  <w:tcW w:w="1276" w:type="dxa"/>
                  <w:tcBorders>
                    <w:top w:val="nil"/>
                    <w:left w:val="nil"/>
                    <w:bottom w:val="single" w:sz="4" w:space="0" w:color="auto"/>
                    <w:right w:val="single" w:sz="4" w:space="0" w:color="auto"/>
                  </w:tcBorders>
                  <w:shd w:val="clear" w:color="auto" w:fill="auto"/>
                  <w:noWrap/>
                  <w:vAlign w:val="bottom"/>
                  <w:hideMark/>
                </w:tcPr>
                <w:p w14:paraId="53B66DDF" w14:textId="77777777" w:rsidR="009A7B7D" w:rsidRPr="002D042E" w:rsidRDefault="009A7B7D" w:rsidP="009A7B7D">
                  <w:pPr>
                    <w:rPr>
                      <w:color w:val="000000"/>
                      <w:sz w:val="20"/>
                      <w:szCs w:val="20"/>
                    </w:rPr>
                  </w:pPr>
                  <w:r w:rsidRPr="002D042E">
                    <w:rPr>
                      <w:color w:val="000000"/>
                      <w:sz w:val="20"/>
                      <w:szCs w:val="20"/>
                    </w:rPr>
                    <w:t> </w:t>
                  </w:r>
                </w:p>
              </w:tc>
              <w:tc>
                <w:tcPr>
                  <w:tcW w:w="1211" w:type="dxa"/>
                  <w:tcBorders>
                    <w:top w:val="nil"/>
                    <w:left w:val="nil"/>
                    <w:bottom w:val="single" w:sz="4" w:space="0" w:color="auto"/>
                    <w:right w:val="single" w:sz="4" w:space="0" w:color="auto"/>
                  </w:tcBorders>
                  <w:shd w:val="clear" w:color="auto" w:fill="auto"/>
                  <w:noWrap/>
                  <w:vAlign w:val="bottom"/>
                  <w:hideMark/>
                </w:tcPr>
                <w:p w14:paraId="18A1F8D4" w14:textId="77777777" w:rsidR="009A7B7D" w:rsidRPr="002D042E" w:rsidRDefault="009A7B7D" w:rsidP="009A7B7D">
                  <w:pPr>
                    <w:rPr>
                      <w:color w:val="000000"/>
                      <w:sz w:val="20"/>
                      <w:szCs w:val="20"/>
                    </w:rPr>
                  </w:pPr>
                  <w:r w:rsidRPr="002D042E">
                    <w:rPr>
                      <w:color w:val="000000"/>
                      <w:sz w:val="20"/>
                      <w:szCs w:val="20"/>
                    </w:rPr>
                    <w:t> </w:t>
                  </w:r>
                </w:p>
              </w:tc>
            </w:tr>
            <w:tr w:rsidR="009A7B7D" w:rsidRPr="002D042E" w14:paraId="17044E6C" w14:textId="77777777" w:rsidTr="009A7B7D">
              <w:trPr>
                <w:trHeight w:val="320"/>
              </w:trPr>
              <w:tc>
                <w:tcPr>
                  <w:tcW w:w="2337" w:type="dxa"/>
                  <w:tcBorders>
                    <w:top w:val="nil"/>
                    <w:left w:val="single" w:sz="4" w:space="0" w:color="auto"/>
                    <w:bottom w:val="single" w:sz="4" w:space="0" w:color="auto"/>
                    <w:right w:val="single" w:sz="4" w:space="0" w:color="auto"/>
                  </w:tcBorders>
                  <w:shd w:val="clear" w:color="auto" w:fill="auto"/>
                  <w:noWrap/>
                  <w:hideMark/>
                </w:tcPr>
                <w:p w14:paraId="086097AE" w14:textId="77777777" w:rsidR="009A7B7D" w:rsidRPr="002D042E" w:rsidRDefault="009A7B7D" w:rsidP="009A7B7D">
                  <w:pPr>
                    <w:rPr>
                      <w:color w:val="000000"/>
                      <w:sz w:val="20"/>
                      <w:szCs w:val="20"/>
                    </w:rPr>
                  </w:pPr>
                  <w:r w:rsidRPr="002D042E">
                    <w:rPr>
                      <w:color w:val="000000"/>
                      <w:sz w:val="20"/>
                      <w:szCs w:val="20"/>
                    </w:rPr>
                    <w:t>Saisie et vérifications</w:t>
                  </w:r>
                </w:p>
              </w:tc>
              <w:tc>
                <w:tcPr>
                  <w:tcW w:w="1280" w:type="dxa"/>
                  <w:tcBorders>
                    <w:top w:val="nil"/>
                    <w:left w:val="nil"/>
                    <w:bottom w:val="single" w:sz="4" w:space="0" w:color="auto"/>
                    <w:right w:val="single" w:sz="4" w:space="0" w:color="auto"/>
                  </w:tcBorders>
                  <w:shd w:val="clear" w:color="auto" w:fill="auto"/>
                  <w:noWrap/>
                  <w:vAlign w:val="bottom"/>
                  <w:hideMark/>
                </w:tcPr>
                <w:p w14:paraId="7CA7A9DA" w14:textId="77777777" w:rsidR="009A7B7D" w:rsidRPr="002D042E" w:rsidRDefault="009A7B7D" w:rsidP="009A7B7D">
                  <w:pPr>
                    <w:rPr>
                      <w:color w:val="000000"/>
                      <w:sz w:val="20"/>
                      <w:szCs w:val="20"/>
                    </w:rPr>
                  </w:pPr>
                  <w:r w:rsidRPr="002D042E">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472C0083" w14:textId="77777777" w:rsidR="009A7B7D" w:rsidRPr="002D042E" w:rsidRDefault="009A7B7D" w:rsidP="009A7B7D">
                  <w:pPr>
                    <w:rPr>
                      <w:color w:val="000000"/>
                      <w:sz w:val="20"/>
                      <w:szCs w:val="20"/>
                    </w:rPr>
                  </w:pPr>
                  <w:r w:rsidRPr="002D042E">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14:paraId="7E1C8637" w14:textId="77777777" w:rsidR="009A7B7D" w:rsidRPr="002D042E" w:rsidRDefault="009A7B7D" w:rsidP="009A7B7D">
                  <w:pPr>
                    <w:rPr>
                      <w:color w:val="000000"/>
                      <w:sz w:val="20"/>
                      <w:szCs w:val="20"/>
                    </w:rPr>
                  </w:pPr>
                  <w:r w:rsidRPr="002D042E">
                    <w:rPr>
                      <w:color w:val="000000"/>
                      <w:sz w:val="20"/>
                      <w:szCs w:val="20"/>
                    </w:rPr>
                    <w:t> </w:t>
                  </w:r>
                </w:p>
              </w:tc>
              <w:tc>
                <w:tcPr>
                  <w:tcW w:w="1761" w:type="dxa"/>
                  <w:tcBorders>
                    <w:top w:val="nil"/>
                    <w:left w:val="nil"/>
                    <w:bottom w:val="single" w:sz="4" w:space="0" w:color="auto"/>
                    <w:right w:val="single" w:sz="4" w:space="0" w:color="auto"/>
                  </w:tcBorders>
                  <w:shd w:val="clear" w:color="auto" w:fill="auto"/>
                  <w:noWrap/>
                  <w:vAlign w:val="bottom"/>
                  <w:hideMark/>
                </w:tcPr>
                <w:p w14:paraId="2755EA03" w14:textId="77777777" w:rsidR="009A7B7D" w:rsidRPr="002D042E" w:rsidRDefault="009A7B7D" w:rsidP="009A7B7D">
                  <w:pPr>
                    <w:rPr>
                      <w:color w:val="000000"/>
                      <w:sz w:val="20"/>
                      <w:szCs w:val="20"/>
                    </w:rPr>
                  </w:pPr>
                  <w:r w:rsidRPr="002D042E">
                    <w:rPr>
                      <w:color w:val="000000"/>
                      <w:sz w:val="20"/>
                      <w:szCs w:val="20"/>
                    </w:rPr>
                    <w:t>1 bulletin</w:t>
                  </w:r>
                </w:p>
              </w:tc>
              <w:tc>
                <w:tcPr>
                  <w:tcW w:w="1276" w:type="dxa"/>
                  <w:tcBorders>
                    <w:top w:val="nil"/>
                    <w:left w:val="nil"/>
                    <w:bottom w:val="single" w:sz="4" w:space="0" w:color="auto"/>
                    <w:right w:val="single" w:sz="4" w:space="0" w:color="auto"/>
                  </w:tcBorders>
                  <w:shd w:val="clear" w:color="auto" w:fill="auto"/>
                  <w:noWrap/>
                  <w:vAlign w:val="bottom"/>
                  <w:hideMark/>
                </w:tcPr>
                <w:p w14:paraId="25FF3CA6" w14:textId="77777777" w:rsidR="009A7B7D" w:rsidRPr="002D042E" w:rsidRDefault="009A7B7D" w:rsidP="009A7B7D">
                  <w:pPr>
                    <w:rPr>
                      <w:color w:val="000000"/>
                      <w:sz w:val="20"/>
                      <w:szCs w:val="20"/>
                    </w:rPr>
                  </w:pPr>
                  <w:r w:rsidRPr="002D042E">
                    <w:rPr>
                      <w:color w:val="000000"/>
                      <w:sz w:val="20"/>
                      <w:szCs w:val="20"/>
                    </w:rPr>
                    <w:t> </w:t>
                  </w:r>
                </w:p>
              </w:tc>
              <w:tc>
                <w:tcPr>
                  <w:tcW w:w="1211" w:type="dxa"/>
                  <w:tcBorders>
                    <w:top w:val="nil"/>
                    <w:left w:val="nil"/>
                    <w:bottom w:val="single" w:sz="4" w:space="0" w:color="auto"/>
                    <w:right w:val="single" w:sz="4" w:space="0" w:color="auto"/>
                  </w:tcBorders>
                  <w:shd w:val="clear" w:color="auto" w:fill="auto"/>
                  <w:noWrap/>
                  <w:vAlign w:val="bottom"/>
                  <w:hideMark/>
                </w:tcPr>
                <w:p w14:paraId="4BC671B0" w14:textId="77777777" w:rsidR="009A7B7D" w:rsidRPr="002D042E" w:rsidRDefault="009A7B7D" w:rsidP="009A7B7D">
                  <w:pPr>
                    <w:rPr>
                      <w:color w:val="000000"/>
                      <w:sz w:val="20"/>
                      <w:szCs w:val="20"/>
                    </w:rPr>
                  </w:pPr>
                  <w:r w:rsidRPr="002D042E">
                    <w:rPr>
                      <w:color w:val="000000"/>
                      <w:sz w:val="20"/>
                      <w:szCs w:val="20"/>
                    </w:rPr>
                    <w:t> </w:t>
                  </w:r>
                </w:p>
              </w:tc>
            </w:tr>
            <w:tr w:rsidR="009A7B7D" w:rsidRPr="002D042E" w14:paraId="6CA5BEF4" w14:textId="77777777" w:rsidTr="009A7B7D">
              <w:trPr>
                <w:trHeight w:val="320"/>
              </w:trPr>
              <w:tc>
                <w:tcPr>
                  <w:tcW w:w="2337" w:type="dxa"/>
                  <w:tcBorders>
                    <w:top w:val="nil"/>
                    <w:left w:val="single" w:sz="4" w:space="0" w:color="auto"/>
                    <w:bottom w:val="single" w:sz="4" w:space="0" w:color="auto"/>
                    <w:right w:val="single" w:sz="4" w:space="0" w:color="auto"/>
                  </w:tcBorders>
                  <w:shd w:val="clear" w:color="auto" w:fill="auto"/>
                  <w:noWrap/>
                  <w:hideMark/>
                </w:tcPr>
                <w:p w14:paraId="1B4144C7" w14:textId="77777777" w:rsidR="009A7B7D" w:rsidRPr="002D042E" w:rsidRDefault="009A7B7D" w:rsidP="009A7B7D">
                  <w:pPr>
                    <w:rPr>
                      <w:color w:val="000000"/>
                      <w:sz w:val="20"/>
                      <w:szCs w:val="20"/>
                    </w:rPr>
                  </w:pPr>
                  <w:r w:rsidRPr="002D042E">
                    <w:rPr>
                      <w:color w:val="000000"/>
                      <w:sz w:val="20"/>
                      <w:szCs w:val="20"/>
                    </w:rPr>
                    <w:t>Contrôle</w:t>
                  </w:r>
                </w:p>
              </w:tc>
              <w:tc>
                <w:tcPr>
                  <w:tcW w:w="1280" w:type="dxa"/>
                  <w:tcBorders>
                    <w:top w:val="nil"/>
                    <w:left w:val="nil"/>
                    <w:bottom w:val="single" w:sz="4" w:space="0" w:color="auto"/>
                    <w:right w:val="single" w:sz="4" w:space="0" w:color="auto"/>
                  </w:tcBorders>
                  <w:shd w:val="clear" w:color="auto" w:fill="auto"/>
                  <w:noWrap/>
                  <w:vAlign w:val="bottom"/>
                  <w:hideMark/>
                </w:tcPr>
                <w:p w14:paraId="31F83AF8" w14:textId="77777777" w:rsidR="009A7B7D" w:rsidRPr="002D042E" w:rsidRDefault="009A7B7D" w:rsidP="009A7B7D">
                  <w:pPr>
                    <w:rPr>
                      <w:color w:val="000000"/>
                      <w:sz w:val="20"/>
                      <w:szCs w:val="20"/>
                    </w:rPr>
                  </w:pPr>
                  <w:r w:rsidRPr="002D042E">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1AFB0A2C" w14:textId="77777777" w:rsidR="009A7B7D" w:rsidRPr="002D042E" w:rsidRDefault="009A7B7D" w:rsidP="009A7B7D">
                  <w:pPr>
                    <w:rPr>
                      <w:color w:val="000000"/>
                      <w:sz w:val="20"/>
                      <w:szCs w:val="20"/>
                    </w:rPr>
                  </w:pPr>
                  <w:r w:rsidRPr="002D042E">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14:paraId="2BC1F7CD" w14:textId="77777777" w:rsidR="009A7B7D" w:rsidRPr="002D042E" w:rsidRDefault="009A7B7D" w:rsidP="009A7B7D">
                  <w:pPr>
                    <w:rPr>
                      <w:color w:val="000000"/>
                      <w:sz w:val="20"/>
                      <w:szCs w:val="20"/>
                    </w:rPr>
                  </w:pPr>
                  <w:r w:rsidRPr="002D042E">
                    <w:rPr>
                      <w:color w:val="000000"/>
                      <w:sz w:val="20"/>
                      <w:szCs w:val="20"/>
                    </w:rPr>
                    <w:t> </w:t>
                  </w:r>
                </w:p>
              </w:tc>
              <w:tc>
                <w:tcPr>
                  <w:tcW w:w="1761" w:type="dxa"/>
                  <w:tcBorders>
                    <w:top w:val="nil"/>
                    <w:left w:val="nil"/>
                    <w:bottom w:val="single" w:sz="4" w:space="0" w:color="auto"/>
                    <w:right w:val="single" w:sz="4" w:space="0" w:color="auto"/>
                  </w:tcBorders>
                  <w:shd w:val="clear" w:color="auto" w:fill="auto"/>
                  <w:noWrap/>
                  <w:vAlign w:val="bottom"/>
                  <w:hideMark/>
                </w:tcPr>
                <w:p w14:paraId="4B4C47B1" w14:textId="77777777" w:rsidR="009A7B7D" w:rsidRPr="002D042E" w:rsidRDefault="009A7B7D" w:rsidP="009A7B7D">
                  <w:pPr>
                    <w:rPr>
                      <w:color w:val="000000"/>
                      <w:sz w:val="20"/>
                      <w:szCs w:val="20"/>
                    </w:rPr>
                  </w:pPr>
                  <w:r w:rsidRPr="002D042E">
                    <w:rPr>
                      <w:color w:val="000000"/>
                      <w:sz w:val="20"/>
                      <w:szCs w:val="20"/>
                    </w:rPr>
                    <w:t>1 bulletin</w:t>
                  </w:r>
                </w:p>
              </w:tc>
              <w:tc>
                <w:tcPr>
                  <w:tcW w:w="1276" w:type="dxa"/>
                  <w:tcBorders>
                    <w:top w:val="nil"/>
                    <w:left w:val="nil"/>
                    <w:bottom w:val="single" w:sz="4" w:space="0" w:color="auto"/>
                    <w:right w:val="single" w:sz="4" w:space="0" w:color="auto"/>
                  </w:tcBorders>
                  <w:shd w:val="clear" w:color="auto" w:fill="auto"/>
                  <w:noWrap/>
                  <w:vAlign w:val="bottom"/>
                  <w:hideMark/>
                </w:tcPr>
                <w:p w14:paraId="4867316F" w14:textId="77777777" w:rsidR="009A7B7D" w:rsidRPr="002D042E" w:rsidRDefault="009A7B7D" w:rsidP="009A7B7D">
                  <w:pPr>
                    <w:rPr>
                      <w:color w:val="000000"/>
                      <w:sz w:val="20"/>
                      <w:szCs w:val="20"/>
                    </w:rPr>
                  </w:pPr>
                  <w:r w:rsidRPr="002D042E">
                    <w:rPr>
                      <w:color w:val="000000"/>
                      <w:sz w:val="20"/>
                      <w:szCs w:val="20"/>
                    </w:rPr>
                    <w:t> </w:t>
                  </w:r>
                </w:p>
              </w:tc>
              <w:tc>
                <w:tcPr>
                  <w:tcW w:w="1211" w:type="dxa"/>
                  <w:tcBorders>
                    <w:top w:val="nil"/>
                    <w:left w:val="nil"/>
                    <w:bottom w:val="single" w:sz="4" w:space="0" w:color="auto"/>
                    <w:right w:val="single" w:sz="4" w:space="0" w:color="auto"/>
                  </w:tcBorders>
                  <w:shd w:val="clear" w:color="auto" w:fill="auto"/>
                  <w:noWrap/>
                  <w:vAlign w:val="bottom"/>
                  <w:hideMark/>
                </w:tcPr>
                <w:p w14:paraId="39E04AE3" w14:textId="77777777" w:rsidR="009A7B7D" w:rsidRPr="002D042E" w:rsidRDefault="009A7B7D" w:rsidP="009A7B7D">
                  <w:pPr>
                    <w:rPr>
                      <w:color w:val="000000"/>
                      <w:sz w:val="20"/>
                      <w:szCs w:val="20"/>
                    </w:rPr>
                  </w:pPr>
                  <w:r w:rsidRPr="002D042E">
                    <w:rPr>
                      <w:color w:val="000000"/>
                      <w:sz w:val="20"/>
                      <w:szCs w:val="20"/>
                    </w:rPr>
                    <w:t> </w:t>
                  </w:r>
                </w:p>
              </w:tc>
            </w:tr>
            <w:tr w:rsidR="009A7B7D" w:rsidRPr="002D042E" w14:paraId="33205D1F" w14:textId="77777777" w:rsidTr="009A7B7D">
              <w:trPr>
                <w:trHeight w:val="320"/>
              </w:trPr>
              <w:tc>
                <w:tcPr>
                  <w:tcW w:w="2337" w:type="dxa"/>
                  <w:tcBorders>
                    <w:top w:val="nil"/>
                    <w:left w:val="single" w:sz="4" w:space="0" w:color="auto"/>
                    <w:bottom w:val="single" w:sz="4" w:space="0" w:color="auto"/>
                    <w:right w:val="single" w:sz="4" w:space="0" w:color="auto"/>
                  </w:tcBorders>
                  <w:shd w:val="clear" w:color="auto" w:fill="auto"/>
                  <w:noWrap/>
                  <w:hideMark/>
                </w:tcPr>
                <w:p w14:paraId="2D9B8456" w14:textId="77777777" w:rsidR="009A7B7D" w:rsidRPr="002D042E" w:rsidRDefault="009A7B7D" w:rsidP="009A7B7D">
                  <w:pPr>
                    <w:rPr>
                      <w:color w:val="000000"/>
                      <w:sz w:val="20"/>
                      <w:szCs w:val="20"/>
                    </w:rPr>
                  </w:pPr>
                  <w:r w:rsidRPr="002D042E">
                    <w:rPr>
                      <w:color w:val="000000"/>
                      <w:sz w:val="20"/>
                      <w:szCs w:val="20"/>
                    </w:rPr>
                    <w:t>Déclarations sociales</w:t>
                  </w:r>
                </w:p>
              </w:tc>
              <w:tc>
                <w:tcPr>
                  <w:tcW w:w="1280" w:type="dxa"/>
                  <w:tcBorders>
                    <w:top w:val="nil"/>
                    <w:left w:val="nil"/>
                    <w:bottom w:val="single" w:sz="4" w:space="0" w:color="auto"/>
                    <w:right w:val="single" w:sz="4" w:space="0" w:color="auto"/>
                  </w:tcBorders>
                  <w:shd w:val="clear" w:color="auto" w:fill="auto"/>
                  <w:noWrap/>
                  <w:vAlign w:val="bottom"/>
                  <w:hideMark/>
                </w:tcPr>
                <w:p w14:paraId="4230AE16" w14:textId="77777777" w:rsidR="009A7B7D" w:rsidRPr="002D042E" w:rsidRDefault="009A7B7D" w:rsidP="009A7B7D">
                  <w:pPr>
                    <w:rPr>
                      <w:color w:val="000000"/>
                      <w:sz w:val="20"/>
                      <w:szCs w:val="20"/>
                    </w:rPr>
                  </w:pPr>
                  <w:r w:rsidRPr="002D042E">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60934979" w14:textId="77777777" w:rsidR="009A7B7D" w:rsidRPr="002D042E" w:rsidRDefault="009A7B7D" w:rsidP="009A7B7D">
                  <w:pPr>
                    <w:rPr>
                      <w:color w:val="000000"/>
                      <w:sz w:val="20"/>
                      <w:szCs w:val="20"/>
                    </w:rPr>
                  </w:pPr>
                  <w:r w:rsidRPr="002D042E">
                    <w:rPr>
                      <w:color w:val="000000"/>
                      <w:sz w:val="20"/>
                      <w:szCs w:val="20"/>
                    </w:rPr>
                    <w:t> </w:t>
                  </w:r>
                </w:p>
              </w:tc>
              <w:tc>
                <w:tcPr>
                  <w:tcW w:w="993" w:type="dxa"/>
                  <w:tcBorders>
                    <w:top w:val="nil"/>
                    <w:left w:val="nil"/>
                    <w:bottom w:val="single" w:sz="4" w:space="0" w:color="auto"/>
                    <w:right w:val="single" w:sz="4" w:space="0" w:color="auto"/>
                  </w:tcBorders>
                  <w:shd w:val="clear" w:color="auto" w:fill="auto"/>
                  <w:vAlign w:val="bottom"/>
                  <w:hideMark/>
                </w:tcPr>
                <w:p w14:paraId="0D768BBD" w14:textId="77777777" w:rsidR="009A7B7D" w:rsidRPr="002D042E" w:rsidRDefault="009A7B7D" w:rsidP="009A7B7D">
                  <w:pPr>
                    <w:rPr>
                      <w:color w:val="000000"/>
                      <w:sz w:val="20"/>
                      <w:szCs w:val="20"/>
                    </w:rPr>
                  </w:pPr>
                  <w:r w:rsidRPr="002D042E">
                    <w:rPr>
                      <w:color w:val="000000"/>
                      <w:sz w:val="20"/>
                      <w:szCs w:val="20"/>
                    </w:rPr>
                    <w:t> </w:t>
                  </w:r>
                </w:p>
              </w:tc>
              <w:tc>
                <w:tcPr>
                  <w:tcW w:w="1761" w:type="dxa"/>
                  <w:tcBorders>
                    <w:top w:val="nil"/>
                    <w:left w:val="nil"/>
                    <w:bottom w:val="single" w:sz="4" w:space="0" w:color="auto"/>
                    <w:right w:val="single" w:sz="4" w:space="0" w:color="auto"/>
                  </w:tcBorders>
                  <w:shd w:val="clear" w:color="auto" w:fill="auto"/>
                  <w:noWrap/>
                  <w:vAlign w:val="bottom"/>
                  <w:hideMark/>
                </w:tcPr>
                <w:p w14:paraId="17DB90E7" w14:textId="77777777" w:rsidR="009A7B7D" w:rsidRPr="002D042E" w:rsidRDefault="009A7B7D" w:rsidP="009A7B7D">
                  <w:pPr>
                    <w:rPr>
                      <w:color w:val="000000"/>
                      <w:sz w:val="20"/>
                      <w:szCs w:val="20"/>
                    </w:rPr>
                  </w:pPr>
                  <w:r w:rsidRPr="002D042E">
                    <w:rPr>
                      <w:color w:val="000000"/>
                      <w:sz w:val="20"/>
                      <w:szCs w:val="20"/>
                    </w:rPr>
                    <w:t xml:space="preserve">1 dossier </w:t>
                  </w:r>
                </w:p>
              </w:tc>
              <w:tc>
                <w:tcPr>
                  <w:tcW w:w="1276" w:type="dxa"/>
                  <w:tcBorders>
                    <w:top w:val="nil"/>
                    <w:left w:val="nil"/>
                    <w:bottom w:val="single" w:sz="4" w:space="0" w:color="auto"/>
                    <w:right w:val="single" w:sz="4" w:space="0" w:color="auto"/>
                  </w:tcBorders>
                  <w:shd w:val="clear" w:color="auto" w:fill="auto"/>
                  <w:noWrap/>
                  <w:vAlign w:val="bottom"/>
                  <w:hideMark/>
                </w:tcPr>
                <w:p w14:paraId="5D52AD15" w14:textId="77777777" w:rsidR="009A7B7D" w:rsidRPr="002D042E" w:rsidRDefault="009A7B7D" w:rsidP="009A7B7D">
                  <w:pPr>
                    <w:rPr>
                      <w:color w:val="000000"/>
                      <w:sz w:val="20"/>
                      <w:szCs w:val="20"/>
                    </w:rPr>
                  </w:pPr>
                  <w:r w:rsidRPr="002D042E">
                    <w:rPr>
                      <w:color w:val="000000"/>
                      <w:sz w:val="20"/>
                      <w:szCs w:val="20"/>
                    </w:rPr>
                    <w:t> </w:t>
                  </w:r>
                </w:p>
              </w:tc>
              <w:tc>
                <w:tcPr>
                  <w:tcW w:w="1211" w:type="dxa"/>
                  <w:tcBorders>
                    <w:top w:val="nil"/>
                    <w:left w:val="nil"/>
                    <w:bottom w:val="single" w:sz="4" w:space="0" w:color="auto"/>
                    <w:right w:val="single" w:sz="4" w:space="0" w:color="auto"/>
                  </w:tcBorders>
                  <w:shd w:val="clear" w:color="auto" w:fill="auto"/>
                  <w:noWrap/>
                  <w:vAlign w:val="bottom"/>
                  <w:hideMark/>
                </w:tcPr>
                <w:p w14:paraId="47C6DD30" w14:textId="77777777" w:rsidR="009A7B7D" w:rsidRPr="002D042E" w:rsidRDefault="009A7B7D" w:rsidP="009A7B7D">
                  <w:pPr>
                    <w:rPr>
                      <w:color w:val="000000"/>
                      <w:sz w:val="20"/>
                      <w:szCs w:val="20"/>
                    </w:rPr>
                  </w:pPr>
                  <w:r w:rsidRPr="002D042E">
                    <w:rPr>
                      <w:color w:val="000000"/>
                      <w:sz w:val="20"/>
                      <w:szCs w:val="20"/>
                    </w:rPr>
                    <w:t> </w:t>
                  </w:r>
                </w:p>
              </w:tc>
            </w:tr>
            <w:tr w:rsidR="009A7B7D" w:rsidRPr="002D042E" w14:paraId="4C03B37F" w14:textId="77777777" w:rsidTr="009A7B7D">
              <w:trPr>
                <w:trHeight w:val="320"/>
              </w:trPr>
              <w:tc>
                <w:tcPr>
                  <w:tcW w:w="2337" w:type="dxa"/>
                  <w:tcBorders>
                    <w:top w:val="nil"/>
                    <w:left w:val="nil"/>
                    <w:bottom w:val="nil"/>
                    <w:right w:val="nil"/>
                  </w:tcBorders>
                  <w:shd w:val="clear" w:color="auto" w:fill="auto"/>
                  <w:noWrap/>
                  <w:hideMark/>
                </w:tcPr>
                <w:p w14:paraId="7BA12A33" w14:textId="77777777" w:rsidR="009A7B7D" w:rsidRPr="002D042E" w:rsidRDefault="009A7B7D" w:rsidP="009A7B7D">
                  <w:pPr>
                    <w:rPr>
                      <w:color w:val="000000"/>
                      <w:sz w:val="20"/>
                      <w:szCs w:val="20"/>
                    </w:rPr>
                  </w:pPr>
                </w:p>
              </w:tc>
              <w:tc>
                <w:tcPr>
                  <w:tcW w:w="1280" w:type="dxa"/>
                  <w:tcBorders>
                    <w:top w:val="nil"/>
                    <w:left w:val="nil"/>
                    <w:bottom w:val="nil"/>
                    <w:right w:val="nil"/>
                  </w:tcBorders>
                  <w:shd w:val="clear" w:color="auto" w:fill="auto"/>
                  <w:noWrap/>
                  <w:vAlign w:val="bottom"/>
                  <w:hideMark/>
                </w:tcPr>
                <w:p w14:paraId="70DCF2B7" w14:textId="77777777" w:rsidR="009A7B7D" w:rsidRPr="002D042E" w:rsidRDefault="009A7B7D" w:rsidP="009A7B7D">
                  <w:pPr>
                    <w:rPr>
                      <w:sz w:val="20"/>
                      <w:szCs w:val="20"/>
                    </w:rPr>
                  </w:pPr>
                </w:p>
              </w:tc>
              <w:tc>
                <w:tcPr>
                  <w:tcW w:w="1417" w:type="dxa"/>
                  <w:tcBorders>
                    <w:top w:val="nil"/>
                    <w:left w:val="nil"/>
                    <w:bottom w:val="nil"/>
                    <w:right w:val="nil"/>
                  </w:tcBorders>
                  <w:shd w:val="clear" w:color="auto" w:fill="auto"/>
                  <w:noWrap/>
                  <w:vAlign w:val="bottom"/>
                  <w:hideMark/>
                </w:tcPr>
                <w:p w14:paraId="675850FC" w14:textId="77777777" w:rsidR="009A7B7D" w:rsidRPr="002D042E" w:rsidRDefault="009A7B7D" w:rsidP="009A7B7D">
                  <w:pPr>
                    <w:rPr>
                      <w:sz w:val="20"/>
                      <w:szCs w:val="20"/>
                    </w:rPr>
                  </w:pPr>
                </w:p>
              </w:tc>
              <w:tc>
                <w:tcPr>
                  <w:tcW w:w="993" w:type="dxa"/>
                  <w:tcBorders>
                    <w:top w:val="nil"/>
                    <w:left w:val="nil"/>
                    <w:bottom w:val="nil"/>
                    <w:right w:val="nil"/>
                  </w:tcBorders>
                  <w:shd w:val="clear" w:color="auto" w:fill="auto"/>
                  <w:vAlign w:val="bottom"/>
                  <w:hideMark/>
                </w:tcPr>
                <w:p w14:paraId="4227D326" w14:textId="77777777" w:rsidR="009A7B7D" w:rsidRPr="002D042E" w:rsidRDefault="009A7B7D" w:rsidP="009A7B7D">
                  <w:pPr>
                    <w:rPr>
                      <w:sz w:val="20"/>
                      <w:szCs w:val="20"/>
                    </w:rPr>
                  </w:pPr>
                </w:p>
              </w:tc>
              <w:tc>
                <w:tcPr>
                  <w:tcW w:w="1761" w:type="dxa"/>
                  <w:tcBorders>
                    <w:top w:val="nil"/>
                    <w:left w:val="nil"/>
                    <w:bottom w:val="nil"/>
                    <w:right w:val="nil"/>
                  </w:tcBorders>
                  <w:shd w:val="clear" w:color="auto" w:fill="auto"/>
                  <w:noWrap/>
                  <w:vAlign w:val="bottom"/>
                  <w:hideMark/>
                </w:tcPr>
                <w:p w14:paraId="0CDC3F76" w14:textId="77777777" w:rsidR="009A7B7D" w:rsidRPr="002D042E" w:rsidRDefault="009A7B7D" w:rsidP="009A7B7D">
                  <w:pPr>
                    <w:rPr>
                      <w:sz w:val="20"/>
                      <w:szCs w:val="20"/>
                    </w:rPr>
                  </w:pPr>
                </w:p>
              </w:tc>
              <w:tc>
                <w:tcPr>
                  <w:tcW w:w="1276" w:type="dxa"/>
                  <w:tcBorders>
                    <w:top w:val="nil"/>
                    <w:left w:val="nil"/>
                    <w:bottom w:val="nil"/>
                    <w:right w:val="nil"/>
                  </w:tcBorders>
                  <w:shd w:val="clear" w:color="auto" w:fill="auto"/>
                  <w:noWrap/>
                  <w:vAlign w:val="bottom"/>
                  <w:hideMark/>
                </w:tcPr>
                <w:p w14:paraId="787B3F7F" w14:textId="77777777" w:rsidR="009A7B7D" w:rsidRPr="002D042E" w:rsidRDefault="009A7B7D" w:rsidP="009A7B7D">
                  <w:pPr>
                    <w:rPr>
                      <w:sz w:val="20"/>
                      <w:szCs w:val="20"/>
                    </w:rPr>
                  </w:pPr>
                </w:p>
              </w:tc>
              <w:tc>
                <w:tcPr>
                  <w:tcW w:w="1211" w:type="dxa"/>
                  <w:tcBorders>
                    <w:top w:val="nil"/>
                    <w:left w:val="nil"/>
                    <w:bottom w:val="nil"/>
                    <w:right w:val="nil"/>
                  </w:tcBorders>
                  <w:shd w:val="clear" w:color="auto" w:fill="auto"/>
                  <w:noWrap/>
                  <w:vAlign w:val="bottom"/>
                  <w:hideMark/>
                </w:tcPr>
                <w:p w14:paraId="2B3FDCBB" w14:textId="77777777" w:rsidR="009A7B7D" w:rsidRPr="002D042E" w:rsidRDefault="009A7B7D" w:rsidP="009A7B7D">
                  <w:pPr>
                    <w:rPr>
                      <w:sz w:val="20"/>
                      <w:szCs w:val="20"/>
                    </w:rPr>
                  </w:pPr>
                </w:p>
              </w:tc>
            </w:tr>
            <w:tr w:rsidR="009A7B7D" w:rsidRPr="002D042E" w14:paraId="6CA02573" w14:textId="77777777" w:rsidTr="009A7B7D">
              <w:trPr>
                <w:trHeight w:val="320"/>
              </w:trPr>
              <w:tc>
                <w:tcPr>
                  <w:tcW w:w="2337" w:type="dxa"/>
                  <w:tcBorders>
                    <w:top w:val="nil"/>
                    <w:left w:val="nil"/>
                    <w:bottom w:val="nil"/>
                    <w:right w:val="nil"/>
                  </w:tcBorders>
                  <w:shd w:val="clear" w:color="auto" w:fill="auto"/>
                  <w:noWrap/>
                  <w:hideMark/>
                </w:tcPr>
                <w:p w14:paraId="4509E681" w14:textId="77777777" w:rsidR="009A7B7D" w:rsidRPr="002D042E" w:rsidRDefault="009A7B7D" w:rsidP="009A7B7D">
                  <w:pPr>
                    <w:rPr>
                      <w:color w:val="000000"/>
                      <w:sz w:val="20"/>
                      <w:szCs w:val="20"/>
                    </w:rPr>
                  </w:pPr>
                  <w:r w:rsidRPr="002D042E">
                    <w:rPr>
                      <w:color w:val="000000"/>
                      <w:sz w:val="20"/>
                      <w:szCs w:val="20"/>
                    </w:rPr>
                    <w:t>Coût unitaire de l'inducteur "Dossier"</w:t>
                  </w:r>
                </w:p>
              </w:tc>
              <w:tc>
                <w:tcPr>
                  <w:tcW w:w="1280" w:type="dxa"/>
                  <w:tcBorders>
                    <w:top w:val="nil"/>
                    <w:left w:val="nil"/>
                    <w:bottom w:val="nil"/>
                    <w:right w:val="nil"/>
                  </w:tcBorders>
                  <w:shd w:val="clear" w:color="auto" w:fill="auto"/>
                  <w:noWrap/>
                  <w:vAlign w:val="bottom"/>
                  <w:hideMark/>
                </w:tcPr>
                <w:p w14:paraId="27DCB4C3" w14:textId="77777777" w:rsidR="009A7B7D" w:rsidRPr="002D042E" w:rsidRDefault="009A7B7D" w:rsidP="009A7B7D">
                  <w:pPr>
                    <w:rPr>
                      <w:color w:val="000000"/>
                      <w:sz w:val="20"/>
                      <w:szCs w:val="20"/>
                    </w:rPr>
                  </w:pPr>
                </w:p>
              </w:tc>
              <w:tc>
                <w:tcPr>
                  <w:tcW w:w="1417" w:type="dxa"/>
                  <w:tcBorders>
                    <w:top w:val="nil"/>
                    <w:left w:val="nil"/>
                    <w:bottom w:val="nil"/>
                    <w:right w:val="nil"/>
                  </w:tcBorders>
                  <w:shd w:val="clear" w:color="auto" w:fill="auto"/>
                  <w:noWrap/>
                  <w:vAlign w:val="bottom"/>
                  <w:hideMark/>
                </w:tcPr>
                <w:p w14:paraId="590F64C5" w14:textId="77777777" w:rsidR="009A7B7D" w:rsidRPr="002D042E" w:rsidRDefault="009A7B7D" w:rsidP="009A7B7D">
                  <w:pPr>
                    <w:rPr>
                      <w:sz w:val="20"/>
                      <w:szCs w:val="20"/>
                    </w:rPr>
                  </w:pPr>
                </w:p>
              </w:tc>
              <w:tc>
                <w:tcPr>
                  <w:tcW w:w="993" w:type="dxa"/>
                  <w:tcBorders>
                    <w:top w:val="nil"/>
                    <w:left w:val="nil"/>
                    <w:bottom w:val="nil"/>
                    <w:right w:val="nil"/>
                  </w:tcBorders>
                  <w:shd w:val="clear" w:color="auto" w:fill="auto"/>
                  <w:vAlign w:val="bottom"/>
                  <w:hideMark/>
                </w:tcPr>
                <w:p w14:paraId="3E99C1CB" w14:textId="77777777" w:rsidR="009A7B7D" w:rsidRPr="002D042E" w:rsidRDefault="009A7B7D" w:rsidP="009A7B7D">
                  <w:pPr>
                    <w:rPr>
                      <w:sz w:val="20"/>
                      <w:szCs w:val="20"/>
                    </w:rPr>
                  </w:pPr>
                </w:p>
              </w:tc>
              <w:tc>
                <w:tcPr>
                  <w:tcW w:w="1761" w:type="dxa"/>
                  <w:tcBorders>
                    <w:top w:val="nil"/>
                    <w:left w:val="nil"/>
                    <w:bottom w:val="nil"/>
                    <w:right w:val="nil"/>
                  </w:tcBorders>
                  <w:shd w:val="clear" w:color="auto" w:fill="auto"/>
                  <w:noWrap/>
                  <w:vAlign w:val="bottom"/>
                  <w:hideMark/>
                </w:tcPr>
                <w:p w14:paraId="2BAC55A0" w14:textId="77777777" w:rsidR="009A7B7D" w:rsidRPr="002D042E" w:rsidRDefault="009A7B7D" w:rsidP="009A7B7D">
                  <w:pPr>
                    <w:rPr>
                      <w:sz w:val="20"/>
                      <w:szCs w:val="20"/>
                    </w:rPr>
                  </w:pPr>
                </w:p>
              </w:tc>
              <w:tc>
                <w:tcPr>
                  <w:tcW w:w="1276" w:type="dxa"/>
                  <w:tcBorders>
                    <w:top w:val="nil"/>
                    <w:left w:val="nil"/>
                    <w:bottom w:val="nil"/>
                    <w:right w:val="nil"/>
                  </w:tcBorders>
                  <w:shd w:val="clear" w:color="auto" w:fill="auto"/>
                  <w:noWrap/>
                  <w:vAlign w:val="bottom"/>
                  <w:hideMark/>
                </w:tcPr>
                <w:p w14:paraId="0D5D9C8A" w14:textId="77777777" w:rsidR="009A7B7D" w:rsidRPr="002D042E" w:rsidRDefault="009A7B7D" w:rsidP="009A7B7D">
                  <w:pPr>
                    <w:rPr>
                      <w:sz w:val="20"/>
                      <w:szCs w:val="20"/>
                    </w:rPr>
                  </w:pPr>
                </w:p>
              </w:tc>
              <w:tc>
                <w:tcPr>
                  <w:tcW w:w="1211" w:type="dxa"/>
                  <w:tcBorders>
                    <w:top w:val="nil"/>
                    <w:left w:val="nil"/>
                    <w:bottom w:val="nil"/>
                    <w:right w:val="nil"/>
                  </w:tcBorders>
                  <w:shd w:val="clear" w:color="auto" w:fill="auto"/>
                  <w:noWrap/>
                  <w:vAlign w:val="bottom"/>
                  <w:hideMark/>
                </w:tcPr>
                <w:p w14:paraId="5B4B2390" w14:textId="77777777" w:rsidR="009A7B7D" w:rsidRPr="002D042E" w:rsidRDefault="009A7B7D" w:rsidP="009A7B7D">
                  <w:pPr>
                    <w:rPr>
                      <w:sz w:val="20"/>
                      <w:szCs w:val="20"/>
                    </w:rPr>
                  </w:pPr>
                </w:p>
              </w:tc>
            </w:tr>
            <w:tr w:rsidR="009A7B7D" w:rsidRPr="002D042E" w14:paraId="59472173" w14:textId="77777777" w:rsidTr="009A7B7D">
              <w:trPr>
                <w:trHeight w:val="320"/>
              </w:trPr>
              <w:tc>
                <w:tcPr>
                  <w:tcW w:w="2337" w:type="dxa"/>
                  <w:tcBorders>
                    <w:top w:val="nil"/>
                    <w:left w:val="nil"/>
                    <w:bottom w:val="nil"/>
                    <w:right w:val="nil"/>
                  </w:tcBorders>
                  <w:shd w:val="clear" w:color="auto" w:fill="auto"/>
                  <w:noWrap/>
                  <w:hideMark/>
                </w:tcPr>
                <w:p w14:paraId="0A124619" w14:textId="77777777" w:rsidR="009A7B7D" w:rsidRPr="002D042E" w:rsidRDefault="009A7B7D" w:rsidP="009A7B7D">
                  <w:pPr>
                    <w:rPr>
                      <w:color w:val="000000"/>
                      <w:sz w:val="20"/>
                      <w:szCs w:val="20"/>
                    </w:rPr>
                  </w:pPr>
                </w:p>
                <w:p w14:paraId="56C99A52" w14:textId="0FE61DCF" w:rsidR="009A7B7D" w:rsidRPr="002D042E" w:rsidRDefault="009A7B7D" w:rsidP="009A7B7D">
                  <w:pPr>
                    <w:rPr>
                      <w:color w:val="000000"/>
                      <w:sz w:val="20"/>
                      <w:szCs w:val="20"/>
                    </w:rPr>
                  </w:pPr>
                  <w:r w:rsidRPr="002D042E">
                    <w:rPr>
                      <w:color w:val="000000"/>
                      <w:sz w:val="20"/>
                      <w:szCs w:val="20"/>
                    </w:rPr>
                    <w:t>Coût unitaire de l'inducteur "Bulletin"</w:t>
                  </w:r>
                </w:p>
              </w:tc>
              <w:tc>
                <w:tcPr>
                  <w:tcW w:w="1280" w:type="dxa"/>
                  <w:tcBorders>
                    <w:top w:val="nil"/>
                    <w:left w:val="nil"/>
                    <w:bottom w:val="nil"/>
                    <w:right w:val="nil"/>
                  </w:tcBorders>
                  <w:shd w:val="clear" w:color="auto" w:fill="auto"/>
                  <w:noWrap/>
                  <w:vAlign w:val="bottom"/>
                  <w:hideMark/>
                </w:tcPr>
                <w:p w14:paraId="0F322B36" w14:textId="77777777" w:rsidR="009A7B7D" w:rsidRPr="002D042E" w:rsidRDefault="009A7B7D" w:rsidP="009A7B7D">
                  <w:pPr>
                    <w:rPr>
                      <w:color w:val="000000"/>
                      <w:sz w:val="20"/>
                      <w:szCs w:val="20"/>
                    </w:rPr>
                  </w:pPr>
                </w:p>
              </w:tc>
              <w:tc>
                <w:tcPr>
                  <w:tcW w:w="1417" w:type="dxa"/>
                  <w:tcBorders>
                    <w:top w:val="nil"/>
                    <w:left w:val="nil"/>
                    <w:bottom w:val="nil"/>
                    <w:right w:val="nil"/>
                  </w:tcBorders>
                  <w:shd w:val="clear" w:color="auto" w:fill="auto"/>
                  <w:noWrap/>
                  <w:vAlign w:val="bottom"/>
                  <w:hideMark/>
                </w:tcPr>
                <w:p w14:paraId="12B06DEB" w14:textId="77777777" w:rsidR="009A7B7D" w:rsidRPr="002D042E" w:rsidRDefault="009A7B7D" w:rsidP="009A7B7D">
                  <w:pPr>
                    <w:rPr>
                      <w:sz w:val="20"/>
                      <w:szCs w:val="20"/>
                    </w:rPr>
                  </w:pPr>
                </w:p>
              </w:tc>
              <w:tc>
                <w:tcPr>
                  <w:tcW w:w="993" w:type="dxa"/>
                  <w:tcBorders>
                    <w:top w:val="nil"/>
                    <w:left w:val="nil"/>
                    <w:bottom w:val="nil"/>
                    <w:right w:val="nil"/>
                  </w:tcBorders>
                  <w:shd w:val="clear" w:color="auto" w:fill="auto"/>
                  <w:vAlign w:val="bottom"/>
                  <w:hideMark/>
                </w:tcPr>
                <w:p w14:paraId="157585CC" w14:textId="77777777" w:rsidR="009A7B7D" w:rsidRPr="002D042E" w:rsidRDefault="009A7B7D" w:rsidP="009A7B7D">
                  <w:pPr>
                    <w:rPr>
                      <w:sz w:val="20"/>
                      <w:szCs w:val="20"/>
                    </w:rPr>
                  </w:pPr>
                </w:p>
              </w:tc>
              <w:tc>
                <w:tcPr>
                  <w:tcW w:w="1761" w:type="dxa"/>
                  <w:tcBorders>
                    <w:top w:val="nil"/>
                    <w:left w:val="nil"/>
                    <w:bottom w:val="nil"/>
                    <w:right w:val="nil"/>
                  </w:tcBorders>
                  <w:shd w:val="clear" w:color="auto" w:fill="auto"/>
                  <w:noWrap/>
                  <w:vAlign w:val="bottom"/>
                  <w:hideMark/>
                </w:tcPr>
                <w:p w14:paraId="589AAA24" w14:textId="77777777" w:rsidR="009A7B7D" w:rsidRPr="002D042E" w:rsidRDefault="009A7B7D" w:rsidP="009A7B7D">
                  <w:pPr>
                    <w:rPr>
                      <w:sz w:val="20"/>
                      <w:szCs w:val="20"/>
                    </w:rPr>
                  </w:pPr>
                </w:p>
              </w:tc>
              <w:tc>
                <w:tcPr>
                  <w:tcW w:w="1276" w:type="dxa"/>
                  <w:tcBorders>
                    <w:top w:val="nil"/>
                    <w:left w:val="nil"/>
                    <w:bottom w:val="nil"/>
                    <w:right w:val="nil"/>
                  </w:tcBorders>
                  <w:shd w:val="clear" w:color="auto" w:fill="auto"/>
                  <w:noWrap/>
                  <w:vAlign w:val="bottom"/>
                  <w:hideMark/>
                </w:tcPr>
                <w:p w14:paraId="407E0869" w14:textId="77777777" w:rsidR="009A7B7D" w:rsidRPr="002D042E" w:rsidRDefault="009A7B7D" w:rsidP="009A7B7D">
                  <w:pPr>
                    <w:rPr>
                      <w:sz w:val="20"/>
                      <w:szCs w:val="20"/>
                    </w:rPr>
                  </w:pPr>
                </w:p>
              </w:tc>
              <w:tc>
                <w:tcPr>
                  <w:tcW w:w="1211" w:type="dxa"/>
                  <w:tcBorders>
                    <w:top w:val="nil"/>
                    <w:left w:val="nil"/>
                    <w:bottom w:val="nil"/>
                    <w:right w:val="nil"/>
                  </w:tcBorders>
                  <w:shd w:val="clear" w:color="auto" w:fill="auto"/>
                  <w:noWrap/>
                  <w:vAlign w:val="bottom"/>
                  <w:hideMark/>
                </w:tcPr>
                <w:p w14:paraId="3E157C1C" w14:textId="77777777" w:rsidR="009A7B7D" w:rsidRPr="002D042E" w:rsidRDefault="009A7B7D" w:rsidP="009A7B7D">
                  <w:pPr>
                    <w:rPr>
                      <w:sz w:val="20"/>
                      <w:szCs w:val="20"/>
                    </w:rPr>
                  </w:pPr>
                </w:p>
              </w:tc>
            </w:tr>
            <w:tr w:rsidR="009A7B7D" w:rsidRPr="002D042E" w14:paraId="43CA60B5" w14:textId="77777777" w:rsidTr="009A7B7D">
              <w:trPr>
                <w:trHeight w:val="320"/>
              </w:trPr>
              <w:tc>
                <w:tcPr>
                  <w:tcW w:w="2337" w:type="dxa"/>
                  <w:tcBorders>
                    <w:top w:val="nil"/>
                    <w:left w:val="nil"/>
                    <w:bottom w:val="nil"/>
                    <w:right w:val="nil"/>
                  </w:tcBorders>
                  <w:shd w:val="clear" w:color="auto" w:fill="auto"/>
                  <w:noWrap/>
                  <w:hideMark/>
                </w:tcPr>
                <w:p w14:paraId="18DB2C78" w14:textId="77777777" w:rsidR="009A7B7D" w:rsidRPr="002D042E" w:rsidRDefault="009A7B7D" w:rsidP="009A7B7D">
                  <w:pPr>
                    <w:rPr>
                      <w:sz w:val="20"/>
                      <w:szCs w:val="20"/>
                    </w:rPr>
                  </w:pPr>
                </w:p>
              </w:tc>
              <w:tc>
                <w:tcPr>
                  <w:tcW w:w="1280" w:type="dxa"/>
                  <w:tcBorders>
                    <w:top w:val="nil"/>
                    <w:left w:val="nil"/>
                    <w:bottom w:val="nil"/>
                    <w:right w:val="nil"/>
                  </w:tcBorders>
                  <w:shd w:val="clear" w:color="auto" w:fill="auto"/>
                  <w:noWrap/>
                  <w:vAlign w:val="bottom"/>
                  <w:hideMark/>
                </w:tcPr>
                <w:p w14:paraId="2B45BC74" w14:textId="77777777" w:rsidR="009A7B7D" w:rsidRPr="002D042E" w:rsidRDefault="009A7B7D" w:rsidP="009A7B7D">
                  <w:pPr>
                    <w:rPr>
                      <w:sz w:val="20"/>
                      <w:szCs w:val="20"/>
                    </w:rPr>
                  </w:pPr>
                </w:p>
              </w:tc>
              <w:tc>
                <w:tcPr>
                  <w:tcW w:w="1417" w:type="dxa"/>
                  <w:tcBorders>
                    <w:top w:val="nil"/>
                    <w:left w:val="nil"/>
                    <w:bottom w:val="nil"/>
                    <w:right w:val="nil"/>
                  </w:tcBorders>
                  <w:shd w:val="clear" w:color="auto" w:fill="auto"/>
                  <w:noWrap/>
                  <w:vAlign w:val="bottom"/>
                  <w:hideMark/>
                </w:tcPr>
                <w:p w14:paraId="2D5B8535" w14:textId="77777777" w:rsidR="009A7B7D" w:rsidRPr="002D042E" w:rsidRDefault="009A7B7D" w:rsidP="009A7B7D">
                  <w:pPr>
                    <w:rPr>
                      <w:sz w:val="20"/>
                      <w:szCs w:val="20"/>
                    </w:rPr>
                  </w:pPr>
                </w:p>
              </w:tc>
              <w:tc>
                <w:tcPr>
                  <w:tcW w:w="993" w:type="dxa"/>
                  <w:tcBorders>
                    <w:top w:val="nil"/>
                    <w:left w:val="nil"/>
                    <w:bottom w:val="nil"/>
                    <w:right w:val="nil"/>
                  </w:tcBorders>
                  <w:shd w:val="clear" w:color="auto" w:fill="auto"/>
                  <w:vAlign w:val="bottom"/>
                  <w:hideMark/>
                </w:tcPr>
                <w:p w14:paraId="2B121EA4" w14:textId="77777777" w:rsidR="009A7B7D" w:rsidRPr="002D042E" w:rsidRDefault="009A7B7D" w:rsidP="009A7B7D">
                  <w:pPr>
                    <w:rPr>
                      <w:sz w:val="20"/>
                      <w:szCs w:val="20"/>
                    </w:rPr>
                  </w:pPr>
                </w:p>
              </w:tc>
              <w:tc>
                <w:tcPr>
                  <w:tcW w:w="1761" w:type="dxa"/>
                  <w:tcBorders>
                    <w:top w:val="nil"/>
                    <w:left w:val="nil"/>
                    <w:bottom w:val="nil"/>
                    <w:right w:val="nil"/>
                  </w:tcBorders>
                  <w:shd w:val="clear" w:color="auto" w:fill="auto"/>
                  <w:noWrap/>
                  <w:vAlign w:val="bottom"/>
                  <w:hideMark/>
                </w:tcPr>
                <w:p w14:paraId="712E51FE" w14:textId="77777777" w:rsidR="009A7B7D" w:rsidRPr="002D042E" w:rsidRDefault="009A7B7D" w:rsidP="009A7B7D">
                  <w:pPr>
                    <w:rPr>
                      <w:sz w:val="20"/>
                      <w:szCs w:val="20"/>
                    </w:rPr>
                  </w:pPr>
                </w:p>
              </w:tc>
              <w:tc>
                <w:tcPr>
                  <w:tcW w:w="1276" w:type="dxa"/>
                  <w:tcBorders>
                    <w:top w:val="nil"/>
                    <w:left w:val="nil"/>
                    <w:bottom w:val="nil"/>
                    <w:right w:val="nil"/>
                  </w:tcBorders>
                  <w:shd w:val="clear" w:color="auto" w:fill="auto"/>
                  <w:noWrap/>
                  <w:vAlign w:val="bottom"/>
                  <w:hideMark/>
                </w:tcPr>
                <w:p w14:paraId="190C6401" w14:textId="77777777" w:rsidR="009A7B7D" w:rsidRPr="002D042E" w:rsidRDefault="009A7B7D" w:rsidP="009A7B7D">
                  <w:pPr>
                    <w:rPr>
                      <w:sz w:val="20"/>
                      <w:szCs w:val="20"/>
                    </w:rPr>
                  </w:pPr>
                </w:p>
              </w:tc>
              <w:tc>
                <w:tcPr>
                  <w:tcW w:w="1211" w:type="dxa"/>
                  <w:tcBorders>
                    <w:top w:val="nil"/>
                    <w:left w:val="nil"/>
                    <w:bottom w:val="nil"/>
                    <w:right w:val="nil"/>
                  </w:tcBorders>
                  <w:shd w:val="clear" w:color="auto" w:fill="auto"/>
                  <w:noWrap/>
                  <w:vAlign w:val="bottom"/>
                  <w:hideMark/>
                </w:tcPr>
                <w:p w14:paraId="0B652F0B" w14:textId="77777777" w:rsidR="009A7B7D" w:rsidRPr="002D042E" w:rsidRDefault="009A7B7D" w:rsidP="009A7B7D">
                  <w:pPr>
                    <w:rPr>
                      <w:sz w:val="20"/>
                      <w:szCs w:val="20"/>
                    </w:rPr>
                  </w:pPr>
                </w:p>
              </w:tc>
            </w:tr>
          </w:tbl>
          <w:p w14:paraId="1C450CB2" w14:textId="77777777" w:rsidR="009A7B7D" w:rsidRDefault="009A7B7D" w:rsidP="009A7B7D">
            <w:pPr>
              <w:rPr>
                <w:bCs/>
                <w:sz w:val="22"/>
                <w:szCs w:val="22"/>
              </w:rPr>
            </w:pPr>
          </w:p>
          <w:p w14:paraId="26D8E758" w14:textId="2E26A0EF" w:rsidR="009A7B7D" w:rsidRPr="009A7B7D" w:rsidRDefault="009A7B7D">
            <w:pPr>
              <w:rPr>
                <w:color w:val="000000"/>
                <w:sz w:val="20"/>
                <w:szCs w:val="20"/>
              </w:rPr>
            </w:pPr>
          </w:p>
        </w:tc>
        <w:tc>
          <w:tcPr>
            <w:tcW w:w="1781" w:type="dxa"/>
            <w:tcBorders>
              <w:top w:val="nil"/>
              <w:left w:val="nil"/>
              <w:bottom w:val="nil"/>
              <w:right w:val="nil"/>
            </w:tcBorders>
            <w:shd w:val="clear" w:color="auto" w:fill="auto"/>
            <w:noWrap/>
            <w:vAlign w:val="bottom"/>
            <w:hideMark/>
          </w:tcPr>
          <w:p w14:paraId="6A2FF27C" w14:textId="77777777" w:rsidR="009A7B7D" w:rsidRPr="009A7B7D" w:rsidRDefault="009A7B7D">
            <w:pPr>
              <w:rPr>
                <w:color w:val="000000"/>
                <w:sz w:val="20"/>
                <w:szCs w:val="20"/>
              </w:rPr>
            </w:pPr>
          </w:p>
        </w:tc>
      </w:tr>
      <w:tr w:rsidR="009A7B7D" w:rsidRPr="009A7B7D" w14:paraId="7066B672" w14:textId="77777777" w:rsidTr="009A7B7D">
        <w:trPr>
          <w:trHeight w:val="320"/>
        </w:trPr>
        <w:tc>
          <w:tcPr>
            <w:tcW w:w="3825" w:type="dxa"/>
            <w:tcBorders>
              <w:top w:val="nil"/>
              <w:left w:val="nil"/>
              <w:bottom w:val="nil"/>
              <w:right w:val="nil"/>
            </w:tcBorders>
            <w:shd w:val="clear" w:color="auto" w:fill="auto"/>
            <w:noWrap/>
            <w:vAlign w:val="bottom"/>
            <w:hideMark/>
          </w:tcPr>
          <w:p w14:paraId="7422C3CA" w14:textId="184F1953" w:rsidR="009A7B7D" w:rsidRPr="00ED164A" w:rsidRDefault="0028650A">
            <w:pPr>
              <w:rPr>
                <w:sz w:val="20"/>
                <w:szCs w:val="20"/>
                <w:u w:val="single"/>
              </w:rPr>
            </w:pPr>
            <w:r w:rsidRPr="00ED164A">
              <w:rPr>
                <w:sz w:val="20"/>
                <w:szCs w:val="20"/>
                <w:u w:val="single"/>
              </w:rPr>
              <w:t>Fin de l’épreuve</w:t>
            </w:r>
          </w:p>
        </w:tc>
        <w:tc>
          <w:tcPr>
            <w:tcW w:w="1240" w:type="dxa"/>
            <w:gridSpan w:val="2"/>
            <w:tcBorders>
              <w:top w:val="nil"/>
              <w:left w:val="nil"/>
              <w:bottom w:val="nil"/>
              <w:right w:val="nil"/>
            </w:tcBorders>
            <w:shd w:val="clear" w:color="auto" w:fill="auto"/>
            <w:noWrap/>
            <w:vAlign w:val="bottom"/>
            <w:hideMark/>
          </w:tcPr>
          <w:p w14:paraId="74BE055B" w14:textId="77777777" w:rsidR="009A7B7D" w:rsidRPr="009A7B7D" w:rsidRDefault="009A7B7D">
            <w:pPr>
              <w:rPr>
                <w:sz w:val="20"/>
                <w:szCs w:val="20"/>
              </w:rPr>
            </w:pPr>
          </w:p>
        </w:tc>
        <w:tc>
          <w:tcPr>
            <w:tcW w:w="1169" w:type="dxa"/>
            <w:tcBorders>
              <w:top w:val="nil"/>
              <w:left w:val="nil"/>
              <w:bottom w:val="nil"/>
              <w:right w:val="nil"/>
            </w:tcBorders>
            <w:shd w:val="clear" w:color="auto" w:fill="auto"/>
            <w:noWrap/>
            <w:vAlign w:val="bottom"/>
            <w:hideMark/>
          </w:tcPr>
          <w:p w14:paraId="38E06055" w14:textId="77777777" w:rsidR="009A7B7D" w:rsidRPr="009A7B7D" w:rsidRDefault="009A7B7D">
            <w:pPr>
              <w:rPr>
                <w:sz w:val="20"/>
                <w:szCs w:val="20"/>
              </w:rPr>
            </w:pPr>
          </w:p>
        </w:tc>
        <w:tc>
          <w:tcPr>
            <w:tcW w:w="4317" w:type="dxa"/>
            <w:gridSpan w:val="5"/>
            <w:tcBorders>
              <w:top w:val="nil"/>
              <w:left w:val="nil"/>
              <w:bottom w:val="nil"/>
              <w:right w:val="nil"/>
            </w:tcBorders>
            <w:shd w:val="clear" w:color="auto" w:fill="auto"/>
            <w:vAlign w:val="bottom"/>
            <w:hideMark/>
          </w:tcPr>
          <w:p w14:paraId="12DC627E" w14:textId="77777777" w:rsidR="009A7B7D" w:rsidRPr="009A7B7D" w:rsidRDefault="009A7B7D">
            <w:pPr>
              <w:rPr>
                <w:sz w:val="20"/>
                <w:szCs w:val="20"/>
              </w:rPr>
            </w:pPr>
          </w:p>
        </w:tc>
        <w:tc>
          <w:tcPr>
            <w:tcW w:w="1427" w:type="dxa"/>
            <w:gridSpan w:val="2"/>
            <w:tcBorders>
              <w:top w:val="nil"/>
              <w:left w:val="nil"/>
              <w:bottom w:val="nil"/>
              <w:right w:val="nil"/>
            </w:tcBorders>
            <w:shd w:val="clear" w:color="auto" w:fill="auto"/>
            <w:noWrap/>
            <w:vAlign w:val="bottom"/>
            <w:hideMark/>
          </w:tcPr>
          <w:p w14:paraId="2BBB256F" w14:textId="77777777" w:rsidR="009A7B7D" w:rsidRPr="009A7B7D" w:rsidRDefault="009A7B7D">
            <w:pPr>
              <w:rPr>
                <w:sz w:val="20"/>
                <w:szCs w:val="20"/>
              </w:rPr>
            </w:pPr>
          </w:p>
        </w:tc>
        <w:tc>
          <w:tcPr>
            <w:tcW w:w="1781" w:type="dxa"/>
            <w:tcBorders>
              <w:top w:val="nil"/>
              <w:left w:val="nil"/>
              <w:bottom w:val="nil"/>
              <w:right w:val="nil"/>
            </w:tcBorders>
            <w:shd w:val="clear" w:color="auto" w:fill="auto"/>
            <w:noWrap/>
            <w:vAlign w:val="bottom"/>
            <w:hideMark/>
          </w:tcPr>
          <w:p w14:paraId="4597ECDD" w14:textId="77777777" w:rsidR="009A7B7D" w:rsidRPr="009A7B7D" w:rsidRDefault="009A7B7D">
            <w:pPr>
              <w:rPr>
                <w:sz w:val="20"/>
                <w:szCs w:val="20"/>
              </w:rPr>
            </w:pPr>
          </w:p>
        </w:tc>
      </w:tr>
    </w:tbl>
    <w:p w14:paraId="2D7B6F07" w14:textId="77777777" w:rsidR="009A7B7D" w:rsidRDefault="009A7B7D" w:rsidP="00FF20B2">
      <w:pPr>
        <w:rPr>
          <w:bCs/>
          <w:sz w:val="22"/>
          <w:szCs w:val="22"/>
        </w:rPr>
      </w:pPr>
    </w:p>
    <w:p w14:paraId="5547A3BF" w14:textId="77777777" w:rsidR="00FF20B2" w:rsidRDefault="00FF20B2" w:rsidP="00FF20B2">
      <w:pPr>
        <w:rPr>
          <w:bCs/>
          <w:sz w:val="22"/>
          <w:szCs w:val="22"/>
        </w:rPr>
      </w:pPr>
      <w:bookmarkStart w:id="0" w:name="_GoBack"/>
      <w:bookmarkEnd w:id="0"/>
    </w:p>
    <w:p w14:paraId="6BC31B33" w14:textId="1903D448" w:rsidR="00EB59F0" w:rsidRPr="00EB59F0" w:rsidRDefault="00EB59F0" w:rsidP="00EB59F0">
      <w:pPr>
        <w:rPr>
          <w:bCs/>
        </w:rPr>
      </w:pPr>
    </w:p>
    <w:sectPr w:rsidR="00EB59F0" w:rsidRPr="00EB59F0" w:rsidSect="00174B12">
      <w:headerReference w:type="even" r:id="rId7"/>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7793F" w14:textId="77777777" w:rsidR="00DC15D9" w:rsidRDefault="00DC15D9">
      <w:r>
        <w:separator/>
      </w:r>
    </w:p>
  </w:endnote>
  <w:endnote w:type="continuationSeparator" w:id="0">
    <w:p w14:paraId="38435D69" w14:textId="77777777" w:rsidR="00DC15D9" w:rsidRDefault="00DC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F1A4C" w14:textId="77777777" w:rsidR="00AA3184" w:rsidRDefault="00064CBC" w:rsidP="00AA31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BC0CE51" w14:textId="77777777" w:rsidR="00AA3184" w:rsidRDefault="00DF7D01" w:rsidP="00AA318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7FFE" w14:textId="43DBA0F7" w:rsidR="00AA3184" w:rsidRDefault="00064CBC" w:rsidP="00AA318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F7D01">
      <w:rPr>
        <w:rStyle w:val="Numrodepage"/>
        <w:noProof/>
      </w:rPr>
      <w:t>5</w:t>
    </w:r>
    <w:r>
      <w:rPr>
        <w:rStyle w:val="Numrodepage"/>
      </w:rPr>
      <w:fldChar w:fldCharType="end"/>
    </w:r>
  </w:p>
  <w:p w14:paraId="66E2FE46" w14:textId="77777777" w:rsidR="00AA3184" w:rsidRDefault="00DF7D01" w:rsidP="00AA318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8DF8D" w14:textId="77777777" w:rsidR="00DC15D9" w:rsidRDefault="00DC15D9">
      <w:r>
        <w:separator/>
      </w:r>
    </w:p>
  </w:footnote>
  <w:footnote w:type="continuationSeparator" w:id="0">
    <w:p w14:paraId="1B112466" w14:textId="77777777" w:rsidR="00DC15D9" w:rsidRDefault="00DC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3D2A4" w14:textId="77777777" w:rsidR="00AA3184" w:rsidRDefault="00064CBC" w:rsidP="00AA3184">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3034BC24" w14:textId="77777777" w:rsidR="00AA3184" w:rsidRDefault="00DF7D01" w:rsidP="00AA318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9E00" w14:textId="77777777" w:rsidR="00AA3184" w:rsidRDefault="00DF7D01" w:rsidP="00AA3184">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413E53"/>
    <w:multiLevelType w:val="hybridMultilevel"/>
    <w:tmpl w:val="C2DE42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521EAC"/>
    <w:multiLevelType w:val="hybridMultilevel"/>
    <w:tmpl w:val="ED020576"/>
    <w:lvl w:ilvl="0" w:tplc="DFFA1ABA">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FC"/>
    <w:rsid w:val="00064CBC"/>
    <w:rsid w:val="00174B12"/>
    <w:rsid w:val="0028650A"/>
    <w:rsid w:val="002D042E"/>
    <w:rsid w:val="0030524F"/>
    <w:rsid w:val="00314852"/>
    <w:rsid w:val="0032651C"/>
    <w:rsid w:val="003365B1"/>
    <w:rsid w:val="004E40FC"/>
    <w:rsid w:val="005A3BF3"/>
    <w:rsid w:val="0060196F"/>
    <w:rsid w:val="00792855"/>
    <w:rsid w:val="007F7A93"/>
    <w:rsid w:val="009A7B7D"/>
    <w:rsid w:val="00A23678"/>
    <w:rsid w:val="00DC15D9"/>
    <w:rsid w:val="00DC172A"/>
    <w:rsid w:val="00DF7D01"/>
    <w:rsid w:val="00EB59F0"/>
    <w:rsid w:val="00ED164A"/>
    <w:rsid w:val="00F110AC"/>
    <w:rsid w:val="00F80F2A"/>
    <w:rsid w:val="00FF2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0467"/>
  <w15:chartTrackingRefBased/>
  <w15:docId w15:val="{CDF6DBC2-F373-5644-AFFA-957783F5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B7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E40FC"/>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4E40FC"/>
    <w:pPr>
      <w:tabs>
        <w:tab w:val="center" w:pos="4536"/>
        <w:tab w:val="right" w:pos="9072"/>
      </w:tabs>
    </w:pPr>
  </w:style>
  <w:style w:type="character" w:customStyle="1" w:styleId="En-tteCar">
    <w:name w:val="En-tête Car"/>
    <w:basedOn w:val="Policepardfaut"/>
    <w:link w:val="En-tte"/>
    <w:rsid w:val="004E40FC"/>
    <w:rPr>
      <w:rFonts w:ascii="Times New Roman" w:eastAsia="Times New Roman" w:hAnsi="Times New Roman" w:cs="Times New Roman"/>
      <w:lang w:eastAsia="fr-FR"/>
    </w:rPr>
  </w:style>
  <w:style w:type="character" w:styleId="Numrodepage">
    <w:name w:val="page number"/>
    <w:basedOn w:val="Policepardfaut"/>
    <w:rsid w:val="004E40FC"/>
  </w:style>
  <w:style w:type="paragraph" w:styleId="Pieddepage">
    <w:name w:val="footer"/>
    <w:basedOn w:val="Normal"/>
    <w:link w:val="PieddepageCar"/>
    <w:rsid w:val="004E40FC"/>
    <w:pPr>
      <w:tabs>
        <w:tab w:val="center" w:pos="4536"/>
        <w:tab w:val="right" w:pos="9072"/>
      </w:tabs>
    </w:pPr>
  </w:style>
  <w:style w:type="character" w:customStyle="1" w:styleId="PieddepageCar">
    <w:name w:val="Pied de page Car"/>
    <w:basedOn w:val="Policepardfaut"/>
    <w:link w:val="Pieddepage"/>
    <w:rsid w:val="004E40FC"/>
    <w:rPr>
      <w:rFonts w:ascii="Times New Roman" w:eastAsia="Times New Roman" w:hAnsi="Times New Roman" w:cs="Times New Roman"/>
      <w:lang w:eastAsia="fr-FR"/>
    </w:rPr>
  </w:style>
  <w:style w:type="paragraph" w:styleId="Paragraphedeliste">
    <w:name w:val="List Paragraph"/>
    <w:basedOn w:val="Normal"/>
    <w:uiPriority w:val="34"/>
    <w:qFormat/>
    <w:rsid w:val="007F7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3319">
      <w:bodyDiv w:val="1"/>
      <w:marLeft w:val="0"/>
      <w:marRight w:val="0"/>
      <w:marTop w:val="0"/>
      <w:marBottom w:val="0"/>
      <w:divBdr>
        <w:top w:val="none" w:sz="0" w:space="0" w:color="auto"/>
        <w:left w:val="none" w:sz="0" w:space="0" w:color="auto"/>
        <w:bottom w:val="none" w:sz="0" w:space="0" w:color="auto"/>
        <w:right w:val="none" w:sz="0" w:space="0" w:color="auto"/>
      </w:divBdr>
    </w:div>
    <w:div w:id="170292842">
      <w:bodyDiv w:val="1"/>
      <w:marLeft w:val="0"/>
      <w:marRight w:val="0"/>
      <w:marTop w:val="0"/>
      <w:marBottom w:val="0"/>
      <w:divBdr>
        <w:top w:val="none" w:sz="0" w:space="0" w:color="auto"/>
        <w:left w:val="none" w:sz="0" w:space="0" w:color="auto"/>
        <w:bottom w:val="none" w:sz="0" w:space="0" w:color="auto"/>
        <w:right w:val="none" w:sz="0" w:space="0" w:color="auto"/>
      </w:divBdr>
    </w:div>
    <w:div w:id="261497076">
      <w:bodyDiv w:val="1"/>
      <w:marLeft w:val="0"/>
      <w:marRight w:val="0"/>
      <w:marTop w:val="0"/>
      <w:marBottom w:val="0"/>
      <w:divBdr>
        <w:top w:val="none" w:sz="0" w:space="0" w:color="auto"/>
        <w:left w:val="none" w:sz="0" w:space="0" w:color="auto"/>
        <w:bottom w:val="none" w:sz="0" w:space="0" w:color="auto"/>
        <w:right w:val="none" w:sz="0" w:space="0" w:color="auto"/>
      </w:divBdr>
    </w:div>
    <w:div w:id="1157301336">
      <w:bodyDiv w:val="1"/>
      <w:marLeft w:val="0"/>
      <w:marRight w:val="0"/>
      <w:marTop w:val="0"/>
      <w:marBottom w:val="0"/>
      <w:divBdr>
        <w:top w:val="none" w:sz="0" w:space="0" w:color="auto"/>
        <w:left w:val="none" w:sz="0" w:space="0" w:color="auto"/>
        <w:bottom w:val="none" w:sz="0" w:space="0" w:color="auto"/>
        <w:right w:val="none" w:sz="0" w:space="0" w:color="auto"/>
      </w:divBdr>
    </w:div>
    <w:div w:id="1805928482">
      <w:bodyDiv w:val="1"/>
      <w:marLeft w:val="0"/>
      <w:marRight w:val="0"/>
      <w:marTop w:val="0"/>
      <w:marBottom w:val="0"/>
      <w:divBdr>
        <w:top w:val="none" w:sz="0" w:space="0" w:color="auto"/>
        <w:left w:val="none" w:sz="0" w:space="0" w:color="auto"/>
        <w:bottom w:val="none" w:sz="0" w:space="0" w:color="auto"/>
        <w:right w:val="none" w:sz="0" w:space="0" w:color="auto"/>
      </w:divBdr>
    </w:div>
    <w:div w:id="183838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5</Pages>
  <Words>1201</Words>
  <Characters>6610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de FABREGUES</dc:creator>
  <cp:keywords/>
  <dc:description/>
  <cp:lastModifiedBy>UP2</cp:lastModifiedBy>
  <cp:revision>9</cp:revision>
  <cp:lastPrinted>2021-05-05T09:09:00Z</cp:lastPrinted>
  <dcterms:created xsi:type="dcterms:W3CDTF">2021-05-05T06:52:00Z</dcterms:created>
  <dcterms:modified xsi:type="dcterms:W3CDTF">2021-05-06T16:12:00Z</dcterms:modified>
</cp:coreProperties>
</file>